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1413"/>
        <w:gridCol w:w="6095"/>
        <w:gridCol w:w="1554"/>
      </w:tblGrid>
      <w:tr w:rsidR="003C7ECF" w14:paraId="06AED291" w14:textId="77777777" w:rsidTr="002378B8">
        <w:trPr>
          <w:trHeight w:val="1125"/>
        </w:trPr>
        <w:tc>
          <w:tcPr>
            <w:tcW w:w="1413" w:type="dxa"/>
          </w:tcPr>
          <w:p w14:paraId="3DC6091C" w14:textId="17B39068" w:rsidR="003C7ECF" w:rsidRDefault="003C7ECF" w:rsidP="00C959E1">
            <w:pPr>
              <w:jc w:val="center"/>
              <w:rPr>
                <w:b/>
              </w:rPr>
            </w:pPr>
            <w:r>
              <w:rPr>
                <w:noProof/>
              </w:rPr>
              <w:drawing>
                <wp:inline distT="0" distB="0" distL="0" distR="0" wp14:anchorId="459B3071" wp14:editId="2EAD2C31">
                  <wp:extent cx="684308" cy="638175"/>
                  <wp:effectExtent l="0" t="0" r="1905" b="0"/>
                  <wp:docPr id="1" name="Resim 1" descr="Image result for uludağ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ludağ üniversites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90" cy="643753"/>
                          </a:xfrm>
                          <a:prstGeom prst="rect">
                            <a:avLst/>
                          </a:prstGeom>
                          <a:noFill/>
                          <a:ln>
                            <a:noFill/>
                          </a:ln>
                        </pic:spPr>
                      </pic:pic>
                    </a:graphicData>
                  </a:graphic>
                </wp:inline>
              </w:drawing>
            </w:r>
          </w:p>
        </w:tc>
        <w:tc>
          <w:tcPr>
            <w:tcW w:w="6095" w:type="dxa"/>
            <w:vAlign w:val="center"/>
          </w:tcPr>
          <w:p w14:paraId="0B73D3C8" w14:textId="77777777" w:rsidR="003C7ECF" w:rsidRDefault="003C7ECF" w:rsidP="003C7ECF">
            <w:pPr>
              <w:jc w:val="center"/>
              <w:rPr>
                <w:b/>
              </w:rPr>
            </w:pPr>
            <w:r w:rsidRPr="00B91B84">
              <w:rPr>
                <w:b/>
              </w:rPr>
              <w:t>BURSA ULUDAĞ ÜNİVERSİTESİ</w:t>
            </w:r>
          </w:p>
          <w:p w14:paraId="71583FB3" w14:textId="3641A2C0" w:rsidR="003C7ECF" w:rsidRDefault="003C7ECF" w:rsidP="00764F12">
            <w:pPr>
              <w:jc w:val="center"/>
              <w:rPr>
                <w:b/>
              </w:rPr>
            </w:pPr>
            <w:r w:rsidRPr="00B91B84">
              <w:rPr>
                <w:b/>
              </w:rPr>
              <w:t>İŞ</w:t>
            </w:r>
            <w:r>
              <w:rPr>
                <w:b/>
              </w:rPr>
              <w:t xml:space="preserve"> </w:t>
            </w:r>
            <w:r w:rsidRPr="00B91B84">
              <w:rPr>
                <w:b/>
              </w:rPr>
              <w:t>BİRLİĞİ PROTOKOLÜ</w:t>
            </w:r>
            <w:r>
              <w:rPr>
                <w:b/>
              </w:rPr>
              <w:t xml:space="preserve"> FORMU</w:t>
            </w:r>
            <w:r w:rsidR="002378B8">
              <w:rPr>
                <w:b/>
              </w:rPr>
              <w:t xml:space="preserve"> (</w:t>
            </w:r>
            <w:r w:rsidR="002378B8" w:rsidRPr="002378B8">
              <w:rPr>
                <w:b/>
                <w:sz w:val="18"/>
              </w:rPr>
              <w:t>FR 4.2.5_</w:t>
            </w:r>
            <w:r w:rsidR="00764F12">
              <w:rPr>
                <w:b/>
                <w:sz w:val="18"/>
              </w:rPr>
              <w:t>02</w:t>
            </w:r>
            <w:r w:rsidR="002378B8">
              <w:rPr>
                <w:b/>
                <w:sz w:val="18"/>
              </w:rPr>
              <w:t>)</w:t>
            </w:r>
          </w:p>
        </w:tc>
        <w:tc>
          <w:tcPr>
            <w:tcW w:w="1554" w:type="dxa"/>
            <w:vAlign w:val="center"/>
          </w:tcPr>
          <w:p w14:paraId="6190AFA2" w14:textId="1A0BFC57" w:rsidR="003C7ECF" w:rsidRDefault="002378B8" w:rsidP="00D21F6B">
            <w:pPr>
              <w:jc w:val="center"/>
              <w:rPr>
                <w:b/>
              </w:rPr>
            </w:pPr>
            <w:r>
              <w:rPr>
                <w:b/>
              </w:rPr>
              <w:t>LOGO</w:t>
            </w:r>
          </w:p>
        </w:tc>
      </w:tr>
    </w:tbl>
    <w:p w14:paraId="1B701BFD" w14:textId="77777777" w:rsidR="003C7ECF" w:rsidRDefault="003C7ECF" w:rsidP="00C959E1">
      <w:pPr>
        <w:jc w:val="center"/>
        <w:rPr>
          <w:b/>
        </w:rPr>
      </w:pPr>
    </w:p>
    <w:p w14:paraId="38B5DFD9" w14:textId="77777777" w:rsidR="003C7ECF" w:rsidRDefault="003C7ECF" w:rsidP="00C959E1">
      <w:pPr>
        <w:jc w:val="center"/>
        <w:rPr>
          <w:b/>
        </w:rPr>
      </w:pPr>
    </w:p>
    <w:p w14:paraId="6404C1AC" w14:textId="0B778B57" w:rsidR="00C959E1" w:rsidRDefault="00C959E1" w:rsidP="003C7ECF">
      <w:pPr>
        <w:spacing w:line="480" w:lineRule="auto"/>
        <w:jc w:val="center"/>
        <w:rPr>
          <w:rFonts w:eastAsia="Calibri"/>
          <w:b/>
        </w:rPr>
      </w:pPr>
      <w:r w:rsidRPr="00B91B84">
        <w:rPr>
          <w:b/>
        </w:rPr>
        <w:t>BURSA ULUDAĞ ÜNİVERSİTESİ</w:t>
      </w:r>
      <w:r>
        <w:rPr>
          <w:b/>
        </w:rPr>
        <w:t xml:space="preserve"> İLE </w:t>
      </w:r>
      <w:proofErr w:type="gramStart"/>
      <w:r>
        <w:rPr>
          <w:b/>
        </w:rPr>
        <w:t>……………</w:t>
      </w:r>
      <w:r w:rsidR="006532F5">
        <w:rPr>
          <w:b/>
        </w:rPr>
        <w:t>..</w:t>
      </w:r>
      <w:proofErr w:type="gramEnd"/>
      <w:r w:rsidR="003C7ECF">
        <w:rPr>
          <w:b/>
        </w:rPr>
        <w:t xml:space="preserve"> </w:t>
      </w:r>
      <w:r w:rsidRPr="00B91B84">
        <w:rPr>
          <w:b/>
        </w:rPr>
        <w:t>İŞ</w:t>
      </w:r>
      <w:r>
        <w:rPr>
          <w:b/>
        </w:rPr>
        <w:t xml:space="preserve"> </w:t>
      </w:r>
      <w:r w:rsidRPr="00B91B84">
        <w:rPr>
          <w:b/>
        </w:rPr>
        <w:t>BİRLİĞİ PROTOKOLÜ</w:t>
      </w:r>
    </w:p>
    <w:p w14:paraId="2118AA76" w14:textId="7AA71D20" w:rsidR="00C67511" w:rsidRPr="00B8621B" w:rsidRDefault="00BB63A5" w:rsidP="00F1284F">
      <w:pPr>
        <w:spacing w:before="240" w:after="240"/>
        <w:jc w:val="both"/>
        <w:rPr>
          <w:rFonts w:eastAsia="Calibri"/>
          <w:b/>
        </w:rPr>
      </w:pPr>
      <w:r w:rsidRPr="00B8621B">
        <w:rPr>
          <w:rFonts w:eastAsia="Calibri"/>
          <w:b/>
        </w:rPr>
        <w:t>MADDE 1.</w:t>
      </w:r>
      <w:r>
        <w:rPr>
          <w:rFonts w:eastAsia="Calibri"/>
          <w:b/>
        </w:rPr>
        <w:t xml:space="preserve"> </w:t>
      </w:r>
      <w:r w:rsidR="00C67511" w:rsidRPr="00B8621B">
        <w:rPr>
          <w:rFonts w:eastAsia="Calibri"/>
          <w:b/>
        </w:rPr>
        <w:t xml:space="preserve">TARAFLAR </w:t>
      </w:r>
      <w:r>
        <w:rPr>
          <w:rFonts w:eastAsia="Calibri"/>
          <w:b/>
        </w:rPr>
        <w:t>VE KISALTMALAR</w:t>
      </w:r>
    </w:p>
    <w:p w14:paraId="4A503AD2" w14:textId="7E593F46" w:rsidR="00C67511" w:rsidRPr="00F1284F" w:rsidRDefault="000F24CF" w:rsidP="000F24CF">
      <w:pPr>
        <w:pStyle w:val="ListeParagraf"/>
        <w:numPr>
          <w:ilvl w:val="1"/>
          <w:numId w:val="1"/>
        </w:numPr>
        <w:ind w:left="0" w:firstLine="0"/>
        <w:jc w:val="both"/>
        <w:rPr>
          <w:rFonts w:eastAsia="Calibri"/>
          <w:sz w:val="22"/>
          <w:szCs w:val="22"/>
        </w:rPr>
      </w:pPr>
      <w:r w:rsidRPr="00F1284F">
        <w:rPr>
          <w:rFonts w:eastAsia="Calibri"/>
          <w:b/>
          <w:sz w:val="22"/>
          <w:szCs w:val="22"/>
        </w:rPr>
        <w:t xml:space="preserve"> </w:t>
      </w:r>
      <w:r w:rsidRPr="00F1284F">
        <w:rPr>
          <w:rFonts w:eastAsia="Calibri"/>
          <w:b/>
          <w:sz w:val="22"/>
          <w:szCs w:val="22"/>
        </w:rPr>
        <w:tab/>
      </w:r>
      <w:r w:rsidR="00B8621B" w:rsidRPr="00F1284F">
        <w:rPr>
          <w:rFonts w:eastAsia="Calibri"/>
          <w:b/>
          <w:sz w:val="22"/>
          <w:szCs w:val="22"/>
        </w:rPr>
        <w:t xml:space="preserve">: </w:t>
      </w:r>
      <w:r w:rsidR="009808AC" w:rsidRPr="00F1284F">
        <w:rPr>
          <w:rFonts w:eastAsia="Calibri"/>
          <w:b/>
          <w:sz w:val="22"/>
          <w:szCs w:val="22"/>
        </w:rPr>
        <w:t xml:space="preserve">Bursa Uludağ </w:t>
      </w:r>
      <w:r w:rsidR="00C67511" w:rsidRPr="00F1284F">
        <w:rPr>
          <w:rFonts w:eastAsia="Calibri"/>
          <w:b/>
          <w:sz w:val="22"/>
          <w:szCs w:val="22"/>
        </w:rPr>
        <w:t>Üniversitesi</w:t>
      </w:r>
      <w:r w:rsidR="009808AC" w:rsidRPr="00F1284F">
        <w:rPr>
          <w:rFonts w:eastAsia="Calibri"/>
          <w:sz w:val="22"/>
          <w:szCs w:val="22"/>
        </w:rPr>
        <w:t xml:space="preserve"> (BU</w:t>
      </w:r>
      <w:r w:rsidR="008D04F5" w:rsidRPr="00F1284F">
        <w:rPr>
          <w:rFonts w:eastAsia="Calibri"/>
          <w:sz w:val="22"/>
          <w:szCs w:val="22"/>
        </w:rPr>
        <w:t>Ü</w:t>
      </w:r>
      <w:r w:rsidR="00C67511" w:rsidRPr="00F1284F">
        <w:rPr>
          <w:rFonts w:eastAsia="Calibri"/>
          <w:sz w:val="22"/>
          <w:szCs w:val="22"/>
        </w:rPr>
        <w:t>)</w:t>
      </w:r>
    </w:p>
    <w:p w14:paraId="02ED6ED9" w14:textId="11B51B4B" w:rsidR="00C67511" w:rsidRPr="00F1284F" w:rsidRDefault="000F24CF" w:rsidP="000F24CF">
      <w:pPr>
        <w:pStyle w:val="ListeParagraf"/>
        <w:ind w:left="0"/>
        <w:jc w:val="both"/>
        <w:rPr>
          <w:sz w:val="22"/>
          <w:szCs w:val="22"/>
        </w:rPr>
      </w:pPr>
      <w:r w:rsidRPr="00F1284F">
        <w:rPr>
          <w:rFonts w:eastAsia="Calibri"/>
          <w:sz w:val="22"/>
          <w:szCs w:val="22"/>
        </w:rPr>
        <w:t>Adres</w:t>
      </w:r>
      <w:r w:rsidRPr="00F1284F">
        <w:rPr>
          <w:rFonts w:eastAsia="Calibri"/>
          <w:sz w:val="22"/>
          <w:szCs w:val="22"/>
        </w:rPr>
        <w:tab/>
      </w:r>
      <w:r w:rsidRPr="00F1284F">
        <w:rPr>
          <w:rFonts w:eastAsia="Calibri"/>
          <w:sz w:val="22"/>
          <w:szCs w:val="22"/>
        </w:rPr>
        <w:tab/>
      </w:r>
      <w:r w:rsidR="00C67511" w:rsidRPr="00F1284F">
        <w:rPr>
          <w:rFonts w:eastAsia="Calibri"/>
          <w:sz w:val="22"/>
          <w:szCs w:val="22"/>
        </w:rPr>
        <w:t>:</w:t>
      </w:r>
      <w:r w:rsidR="00C67511" w:rsidRPr="00F1284F">
        <w:rPr>
          <w:rFonts w:eastAsia="Calibri"/>
          <w:b/>
          <w:sz w:val="22"/>
          <w:szCs w:val="22"/>
        </w:rPr>
        <w:t xml:space="preserve"> </w:t>
      </w:r>
      <w:r w:rsidR="00D77FEB" w:rsidRPr="00F1284F">
        <w:rPr>
          <w:sz w:val="22"/>
          <w:szCs w:val="22"/>
        </w:rPr>
        <w:t>Görükle Kampüsü 16059 / Nilüfer Bursa</w:t>
      </w:r>
    </w:p>
    <w:p w14:paraId="69C2252A" w14:textId="1457D6AE" w:rsidR="001F5B12" w:rsidRPr="00F1284F" w:rsidRDefault="000F24CF" w:rsidP="000F24CF">
      <w:pPr>
        <w:tabs>
          <w:tab w:val="left" w:pos="851"/>
        </w:tabs>
        <w:rPr>
          <w:sz w:val="22"/>
          <w:szCs w:val="22"/>
        </w:rPr>
      </w:pPr>
      <w:r w:rsidRPr="00F1284F">
        <w:rPr>
          <w:sz w:val="22"/>
          <w:szCs w:val="22"/>
        </w:rPr>
        <w:t>Tel</w:t>
      </w:r>
      <w:r w:rsidRPr="00F1284F">
        <w:rPr>
          <w:sz w:val="22"/>
          <w:szCs w:val="22"/>
        </w:rPr>
        <w:tab/>
      </w:r>
      <w:r w:rsidRPr="00F1284F">
        <w:rPr>
          <w:sz w:val="22"/>
          <w:szCs w:val="22"/>
        </w:rPr>
        <w:tab/>
      </w:r>
      <w:r w:rsidR="001F5B12" w:rsidRPr="00F1284F">
        <w:rPr>
          <w:sz w:val="22"/>
          <w:szCs w:val="22"/>
        </w:rPr>
        <w:t>: (0224) 294 00</w:t>
      </w:r>
      <w:r w:rsidR="00B8621B" w:rsidRPr="00F1284F">
        <w:rPr>
          <w:sz w:val="22"/>
          <w:szCs w:val="22"/>
        </w:rPr>
        <w:t xml:space="preserve"> 00 </w:t>
      </w:r>
    </w:p>
    <w:p w14:paraId="5FEAB032" w14:textId="1B3FCF98" w:rsidR="00B8621B" w:rsidRPr="00F1284F" w:rsidRDefault="000F24CF" w:rsidP="000F24CF">
      <w:pPr>
        <w:jc w:val="both"/>
        <w:rPr>
          <w:rFonts w:eastAsia="Calibri"/>
          <w:sz w:val="22"/>
          <w:szCs w:val="22"/>
        </w:rPr>
      </w:pPr>
      <w:r w:rsidRPr="00F1284F">
        <w:rPr>
          <w:rFonts w:eastAsia="Calibri"/>
          <w:sz w:val="22"/>
          <w:szCs w:val="22"/>
        </w:rPr>
        <w:t>E-Posta</w:t>
      </w:r>
      <w:r w:rsidRPr="00F1284F">
        <w:rPr>
          <w:rFonts w:eastAsia="Calibri"/>
          <w:sz w:val="22"/>
          <w:szCs w:val="22"/>
        </w:rPr>
        <w:tab/>
      </w:r>
      <w:r w:rsidR="00B8621B" w:rsidRPr="00F1284F">
        <w:rPr>
          <w:rFonts w:eastAsia="Calibri"/>
          <w:sz w:val="22"/>
          <w:szCs w:val="22"/>
        </w:rPr>
        <w:t>:</w:t>
      </w:r>
    </w:p>
    <w:p w14:paraId="11125955" w14:textId="77777777" w:rsidR="00B8621B" w:rsidRPr="00F1284F" w:rsidRDefault="00B8621B" w:rsidP="000F24CF">
      <w:pPr>
        <w:jc w:val="both"/>
        <w:rPr>
          <w:rFonts w:eastAsia="Calibri"/>
          <w:sz w:val="22"/>
          <w:szCs w:val="22"/>
        </w:rPr>
      </w:pPr>
    </w:p>
    <w:p w14:paraId="44714C29" w14:textId="35AD3D96" w:rsidR="001B7A7D" w:rsidRPr="00F1284F" w:rsidRDefault="000F24CF" w:rsidP="000F24CF">
      <w:pPr>
        <w:pStyle w:val="ListeParagraf"/>
        <w:numPr>
          <w:ilvl w:val="1"/>
          <w:numId w:val="1"/>
        </w:numPr>
        <w:ind w:left="0" w:firstLine="0"/>
        <w:jc w:val="both"/>
        <w:rPr>
          <w:rFonts w:eastAsia="Calibri"/>
          <w:sz w:val="22"/>
          <w:szCs w:val="22"/>
        </w:rPr>
      </w:pPr>
      <w:r w:rsidRPr="00F1284F">
        <w:rPr>
          <w:rFonts w:eastAsia="Calibri"/>
          <w:sz w:val="22"/>
          <w:szCs w:val="22"/>
        </w:rPr>
        <w:t xml:space="preserve"> </w:t>
      </w:r>
      <w:r w:rsidRPr="00F1284F">
        <w:rPr>
          <w:rFonts w:eastAsia="Calibri"/>
          <w:sz w:val="22"/>
          <w:szCs w:val="22"/>
        </w:rPr>
        <w:tab/>
      </w:r>
      <w:r w:rsidR="00B8621B" w:rsidRPr="00F1284F">
        <w:rPr>
          <w:rFonts w:eastAsia="Calibri"/>
          <w:sz w:val="22"/>
          <w:szCs w:val="22"/>
        </w:rPr>
        <w:t xml:space="preserve">: </w:t>
      </w:r>
      <w:proofErr w:type="gramStart"/>
      <w:r w:rsidRPr="00F1284F">
        <w:rPr>
          <w:rFonts w:eastAsia="Calibri"/>
          <w:sz w:val="22"/>
          <w:szCs w:val="22"/>
        </w:rPr>
        <w:t>…………….</w:t>
      </w:r>
      <w:proofErr w:type="gramEnd"/>
      <w:r w:rsidRPr="00F1284F">
        <w:rPr>
          <w:rFonts w:eastAsia="Calibri"/>
          <w:sz w:val="22"/>
          <w:szCs w:val="22"/>
        </w:rPr>
        <w:t xml:space="preserve"> (Firma)</w:t>
      </w:r>
      <w:r w:rsidR="00017F6B" w:rsidRPr="00F1284F">
        <w:rPr>
          <w:rFonts w:eastAsia="Calibri"/>
          <w:sz w:val="22"/>
          <w:szCs w:val="22"/>
        </w:rPr>
        <w:t xml:space="preserve"> </w:t>
      </w:r>
    </w:p>
    <w:p w14:paraId="3E3E6BE0" w14:textId="3979DB5F" w:rsidR="001B7A7D" w:rsidRPr="00F1284F" w:rsidRDefault="001B7A7D" w:rsidP="000F24CF">
      <w:pPr>
        <w:pStyle w:val="ListeParagraf"/>
        <w:ind w:left="0"/>
        <w:jc w:val="both"/>
        <w:rPr>
          <w:sz w:val="22"/>
          <w:szCs w:val="22"/>
        </w:rPr>
      </w:pPr>
      <w:r w:rsidRPr="00F1284F">
        <w:rPr>
          <w:rFonts w:eastAsia="Calibri"/>
          <w:sz w:val="22"/>
          <w:szCs w:val="22"/>
        </w:rPr>
        <w:t>Adres</w:t>
      </w:r>
      <w:r w:rsidR="000F24CF" w:rsidRPr="00F1284F">
        <w:rPr>
          <w:rFonts w:eastAsia="Calibri"/>
          <w:sz w:val="22"/>
          <w:szCs w:val="22"/>
        </w:rPr>
        <w:tab/>
      </w:r>
      <w:r w:rsidR="000F24CF" w:rsidRPr="00F1284F">
        <w:rPr>
          <w:rFonts w:eastAsia="Calibri"/>
          <w:sz w:val="22"/>
          <w:szCs w:val="22"/>
        </w:rPr>
        <w:tab/>
      </w:r>
      <w:r w:rsidRPr="00F1284F">
        <w:rPr>
          <w:rFonts w:eastAsia="Calibri"/>
          <w:sz w:val="22"/>
          <w:szCs w:val="22"/>
        </w:rPr>
        <w:t>:</w:t>
      </w:r>
      <w:r w:rsidRPr="00F1284F">
        <w:rPr>
          <w:rFonts w:eastAsia="Calibri"/>
          <w:b/>
          <w:sz w:val="22"/>
          <w:szCs w:val="22"/>
        </w:rPr>
        <w:t xml:space="preserve">  </w:t>
      </w:r>
    </w:p>
    <w:p w14:paraId="7BBD32FC" w14:textId="4F90D4FA" w:rsidR="001B7A7D" w:rsidRPr="00F1284F" w:rsidRDefault="000F24CF" w:rsidP="000F24CF">
      <w:pPr>
        <w:pStyle w:val="ListeParagraf"/>
        <w:tabs>
          <w:tab w:val="left" w:pos="851"/>
        </w:tabs>
        <w:ind w:left="0"/>
        <w:rPr>
          <w:sz w:val="22"/>
          <w:szCs w:val="22"/>
        </w:rPr>
      </w:pPr>
      <w:r w:rsidRPr="00F1284F">
        <w:rPr>
          <w:sz w:val="22"/>
          <w:szCs w:val="22"/>
        </w:rPr>
        <w:t>Tel</w:t>
      </w:r>
      <w:r w:rsidRPr="00F1284F">
        <w:rPr>
          <w:sz w:val="22"/>
          <w:szCs w:val="22"/>
        </w:rPr>
        <w:tab/>
      </w:r>
      <w:r w:rsidRPr="00F1284F">
        <w:rPr>
          <w:sz w:val="22"/>
          <w:szCs w:val="22"/>
        </w:rPr>
        <w:tab/>
      </w:r>
      <w:r w:rsidR="006E26BE" w:rsidRPr="00F1284F">
        <w:rPr>
          <w:sz w:val="22"/>
          <w:szCs w:val="22"/>
        </w:rPr>
        <w:t>:</w:t>
      </w:r>
    </w:p>
    <w:p w14:paraId="5E48D4DF" w14:textId="632E6FF1" w:rsidR="00BB63A5" w:rsidRPr="00F1284F" w:rsidRDefault="00B8621B" w:rsidP="000F24CF">
      <w:pPr>
        <w:pStyle w:val="ListeParagraf"/>
        <w:ind w:left="0"/>
        <w:jc w:val="both"/>
        <w:rPr>
          <w:sz w:val="22"/>
          <w:szCs w:val="22"/>
        </w:rPr>
      </w:pPr>
      <w:r w:rsidRPr="00F1284F">
        <w:rPr>
          <w:sz w:val="22"/>
          <w:szCs w:val="22"/>
        </w:rPr>
        <w:t>E</w:t>
      </w:r>
      <w:r w:rsidR="000F24CF" w:rsidRPr="00F1284F">
        <w:rPr>
          <w:sz w:val="22"/>
          <w:szCs w:val="22"/>
        </w:rPr>
        <w:t>-Posta</w:t>
      </w:r>
      <w:r w:rsidR="000F24CF" w:rsidRPr="00F1284F">
        <w:rPr>
          <w:sz w:val="22"/>
          <w:szCs w:val="22"/>
        </w:rPr>
        <w:tab/>
      </w:r>
      <w:r w:rsidRPr="00F1284F">
        <w:rPr>
          <w:sz w:val="22"/>
          <w:szCs w:val="22"/>
        </w:rPr>
        <w:t>:</w:t>
      </w:r>
    </w:p>
    <w:p w14:paraId="13737167" w14:textId="041E7CC7" w:rsidR="00C67511" w:rsidRPr="00F1284F" w:rsidRDefault="00BB63A5" w:rsidP="000F24CF">
      <w:pPr>
        <w:pStyle w:val="ListeParagraf"/>
        <w:ind w:left="0"/>
        <w:jc w:val="both"/>
        <w:rPr>
          <w:rFonts w:eastAsia="Calibri"/>
          <w:sz w:val="22"/>
          <w:szCs w:val="22"/>
        </w:rPr>
      </w:pPr>
      <w:r w:rsidRPr="00F1284F">
        <w:rPr>
          <w:rFonts w:eastAsia="Calibri"/>
          <w:sz w:val="22"/>
          <w:szCs w:val="22"/>
        </w:rPr>
        <w:t>Vergi No</w:t>
      </w:r>
      <w:r w:rsidR="000F24CF" w:rsidRPr="00F1284F">
        <w:rPr>
          <w:rFonts w:eastAsia="Calibri"/>
          <w:sz w:val="22"/>
          <w:szCs w:val="22"/>
        </w:rPr>
        <w:tab/>
      </w:r>
      <w:r w:rsidRPr="00F1284F">
        <w:rPr>
          <w:rFonts w:eastAsia="Calibri"/>
          <w:sz w:val="22"/>
          <w:szCs w:val="22"/>
        </w:rPr>
        <w:t>:</w:t>
      </w:r>
    </w:p>
    <w:p w14:paraId="74694A52" w14:textId="2F4BD359" w:rsidR="00BB63A5" w:rsidRPr="00F1284F" w:rsidRDefault="00BB63A5" w:rsidP="00BB63A5">
      <w:pPr>
        <w:pStyle w:val="ListeParagraf"/>
        <w:ind w:left="360"/>
        <w:jc w:val="both"/>
        <w:rPr>
          <w:rFonts w:eastAsia="Calibri"/>
          <w:sz w:val="22"/>
          <w:szCs w:val="22"/>
        </w:rPr>
      </w:pPr>
    </w:p>
    <w:p w14:paraId="0AF7CFFB" w14:textId="376CEE91" w:rsidR="00BB63A5" w:rsidRPr="00F1284F" w:rsidRDefault="00BB63A5" w:rsidP="00BB63A5">
      <w:pPr>
        <w:jc w:val="both"/>
        <w:rPr>
          <w:sz w:val="22"/>
          <w:szCs w:val="22"/>
        </w:rPr>
      </w:pPr>
      <w:r w:rsidRPr="00F1284F">
        <w:rPr>
          <w:rFonts w:eastAsia="Calibri"/>
          <w:sz w:val="22"/>
          <w:szCs w:val="22"/>
        </w:rPr>
        <w:t>İşbu Protokol’de bundan sonra BUÜ ve F</w:t>
      </w:r>
      <w:r w:rsidR="000F24CF" w:rsidRPr="00F1284F">
        <w:rPr>
          <w:rFonts w:eastAsia="Calibri"/>
          <w:sz w:val="22"/>
          <w:szCs w:val="22"/>
        </w:rPr>
        <w:t>irma</w:t>
      </w:r>
      <w:r w:rsidRPr="00F1284F">
        <w:rPr>
          <w:rFonts w:eastAsia="Calibri"/>
          <w:sz w:val="22"/>
          <w:szCs w:val="22"/>
        </w:rPr>
        <w:t xml:space="preserve"> tek başlarına “Taraf”, hep birlikte ise “Taraflar” olarak anılacaktır.</w:t>
      </w:r>
    </w:p>
    <w:p w14:paraId="737931CE" w14:textId="66DD8323" w:rsidR="004726D8" w:rsidRDefault="00BB63A5" w:rsidP="00F1284F">
      <w:pPr>
        <w:spacing w:before="240" w:after="240"/>
        <w:jc w:val="both"/>
        <w:rPr>
          <w:rFonts w:eastAsia="Calibri"/>
          <w:b/>
        </w:rPr>
      </w:pPr>
      <w:r>
        <w:rPr>
          <w:rFonts w:eastAsia="Calibri"/>
          <w:b/>
        </w:rPr>
        <w:t xml:space="preserve">MADDE 2. </w:t>
      </w:r>
      <w:r w:rsidR="00F1284F">
        <w:rPr>
          <w:rFonts w:eastAsia="Calibri"/>
          <w:b/>
        </w:rPr>
        <w:t>AMACI VE KONUSU</w:t>
      </w:r>
    </w:p>
    <w:p w14:paraId="5A1FC6A4" w14:textId="7EEA2E57" w:rsidR="00C67511" w:rsidRPr="00F1284F" w:rsidRDefault="00C67511" w:rsidP="0088203E">
      <w:pPr>
        <w:jc w:val="both"/>
        <w:rPr>
          <w:sz w:val="22"/>
        </w:rPr>
      </w:pPr>
      <w:r w:rsidRPr="00F1284F">
        <w:rPr>
          <w:sz w:val="22"/>
        </w:rPr>
        <w:t xml:space="preserve">Bu Protokolün amacı; </w:t>
      </w:r>
      <w:r w:rsidR="009208AD" w:rsidRPr="00F1284F">
        <w:rPr>
          <w:sz w:val="22"/>
        </w:rPr>
        <w:t>F</w:t>
      </w:r>
      <w:r w:rsidR="00F1284F" w:rsidRPr="00F1284F">
        <w:rPr>
          <w:sz w:val="22"/>
        </w:rPr>
        <w:t xml:space="preserve">irma </w:t>
      </w:r>
      <w:r w:rsidRPr="00F1284F">
        <w:rPr>
          <w:sz w:val="22"/>
        </w:rPr>
        <w:t xml:space="preserve">ile </w:t>
      </w:r>
      <w:r w:rsidR="009808AC" w:rsidRPr="00F1284F">
        <w:rPr>
          <w:rFonts w:eastAsia="Calibri"/>
          <w:sz w:val="22"/>
        </w:rPr>
        <w:t>BUÜ</w:t>
      </w:r>
      <w:r w:rsidRPr="00F1284F">
        <w:rPr>
          <w:b/>
          <w:sz w:val="22"/>
        </w:rPr>
        <w:t xml:space="preserve"> </w:t>
      </w:r>
      <w:r w:rsidRPr="00F1284F">
        <w:rPr>
          <w:sz w:val="22"/>
        </w:rPr>
        <w:t>arasında bilimsel araştırma, eğitim-öğretim, uygulama alanlarında ortak çalışmalar yaparak; üniversite-sanayi iş</w:t>
      </w:r>
      <w:r w:rsidR="00B13257" w:rsidRPr="00F1284F">
        <w:rPr>
          <w:sz w:val="22"/>
        </w:rPr>
        <w:t xml:space="preserve"> </w:t>
      </w:r>
      <w:r w:rsidRPr="00F1284F">
        <w:rPr>
          <w:sz w:val="22"/>
        </w:rPr>
        <w:t xml:space="preserve">birliğine katkıda bulunmaktır. </w:t>
      </w:r>
    </w:p>
    <w:p w14:paraId="484C7F5B" w14:textId="77777777" w:rsidR="00BB63A5" w:rsidRDefault="00B8621B" w:rsidP="00F1284F">
      <w:pPr>
        <w:spacing w:before="240" w:after="240"/>
        <w:jc w:val="both"/>
        <w:rPr>
          <w:rFonts w:eastAsia="Calibri"/>
          <w:b/>
        </w:rPr>
      </w:pPr>
      <w:r>
        <w:rPr>
          <w:rFonts w:eastAsia="Calibri"/>
          <w:b/>
        </w:rPr>
        <w:t>MAADE 3.</w:t>
      </w:r>
      <w:r w:rsidR="00BB63A5">
        <w:rPr>
          <w:rFonts w:eastAsia="Calibri"/>
          <w:b/>
        </w:rPr>
        <w:t xml:space="preserve"> </w:t>
      </w:r>
      <w:r w:rsidR="00BB63A5" w:rsidRPr="00564DB4">
        <w:rPr>
          <w:rFonts w:eastAsia="Calibri"/>
          <w:b/>
        </w:rPr>
        <w:t>KAPSAM VE FAALİYETLER</w:t>
      </w:r>
    </w:p>
    <w:p w14:paraId="5F13931B" w14:textId="08C67D93" w:rsidR="00C67511" w:rsidRPr="00F1284F" w:rsidRDefault="00C67511" w:rsidP="00BB63A5">
      <w:pPr>
        <w:pStyle w:val="ListeParagraf"/>
        <w:ind w:left="0"/>
        <w:jc w:val="both"/>
        <w:rPr>
          <w:rFonts w:eastAsia="Calibri"/>
          <w:sz w:val="22"/>
        </w:rPr>
      </w:pPr>
      <w:r w:rsidRPr="00F1284F">
        <w:rPr>
          <w:rFonts w:eastAsia="Calibri"/>
          <w:sz w:val="22"/>
        </w:rPr>
        <w:t xml:space="preserve">3.1. Her iki Tarafın yazılı mutabakatıyla, Taraflar teknolojik yenilik alanında Ar-Ge, </w:t>
      </w:r>
      <w:proofErr w:type="spellStart"/>
      <w:r w:rsidRPr="00F1284F">
        <w:rPr>
          <w:rFonts w:eastAsia="Calibri"/>
          <w:sz w:val="22"/>
        </w:rPr>
        <w:t>inovasyon</w:t>
      </w:r>
      <w:proofErr w:type="spellEnd"/>
      <w:r w:rsidRPr="00F1284F">
        <w:rPr>
          <w:rFonts w:eastAsia="Calibri"/>
          <w:sz w:val="22"/>
        </w:rPr>
        <w:t xml:space="preserve">, tasarım, sistem </w:t>
      </w:r>
      <w:proofErr w:type="gramStart"/>
      <w:r w:rsidRPr="00F1284F">
        <w:rPr>
          <w:rFonts w:eastAsia="Calibri"/>
          <w:sz w:val="22"/>
        </w:rPr>
        <w:t>entegrasyonu</w:t>
      </w:r>
      <w:proofErr w:type="gramEnd"/>
      <w:r w:rsidRPr="00F1284F">
        <w:rPr>
          <w:rFonts w:eastAsia="Calibri"/>
          <w:sz w:val="22"/>
        </w:rPr>
        <w:t xml:space="preserve">, dış ticaret, sertifikasyon gibi rekabeti güçlendirme faaliyetleri kapsamında ulusal ve uluslararası fon programlarına yönelik proje geliştirme ve yürütme konularında ortak çalışmalar yapabilir. Ortak araştırma projeleri yapılacak ek protokollerle yürütülür. </w:t>
      </w:r>
    </w:p>
    <w:p w14:paraId="18D4B54F" w14:textId="3C386446" w:rsidR="00C67511" w:rsidRDefault="00BB63A5" w:rsidP="00F1284F">
      <w:pPr>
        <w:spacing w:before="240" w:after="240"/>
        <w:jc w:val="both"/>
        <w:rPr>
          <w:rFonts w:eastAsia="Calibri"/>
          <w:b/>
        </w:rPr>
      </w:pPr>
      <w:r>
        <w:rPr>
          <w:rFonts w:eastAsia="Calibri"/>
          <w:b/>
        </w:rPr>
        <w:t xml:space="preserve">MADDE 4. </w:t>
      </w:r>
      <w:r w:rsidR="00C67511" w:rsidRPr="00C67511">
        <w:rPr>
          <w:rFonts w:eastAsia="Calibri"/>
          <w:b/>
        </w:rPr>
        <w:t>YÜKÜMLÜLÜKLER</w:t>
      </w:r>
    </w:p>
    <w:p w14:paraId="669329EC" w14:textId="02979EC9" w:rsidR="003B73CC" w:rsidRPr="00F1284F" w:rsidRDefault="003B73CC" w:rsidP="0088203E">
      <w:pPr>
        <w:jc w:val="both"/>
        <w:rPr>
          <w:sz w:val="22"/>
        </w:rPr>
      </w:pPr>
      <w:r w:rsidRPr="00F1284F">
        <w:rPr>
          <w:sz w:val="22"/>
        </w:rPr>
        <w:t>BUÜ Yükümlülükleri</w:t>
      </w:r>
      <w:r w:rsidR="000F24CF" w:rsidRPr="00F1284F">
        <w:rPr>
          <w:sz w:val="22"/>
        </w:rPr>
        <w:t xml:space="preserve">  :</w:t>
      </w:r>
      <w:r w:rsidR="00AC4EC4" w:rsidRPr="00F1284F">
        <w:rPr>
          <w:sz w:val="22"/>
        </w:rPr>
        <w:t xml:space="preserve"> </w:t>
      </w:r>
      <w:proofErr w:type="gramStart"/>
      <w:r w:rsidR="00AC4EC4" w:rsidRPr="00F1284F">
        <w:rPr>
          <w:sz w:val="22"/>
        </w:rPr>
        <w:t>…….</w:t>
      </w:r>
      <w:proofErr w:type="gramEnd"/>
    </w:p>
    <w:p w14:paraId="0DB3271E" w14:textId="77777777" w:rsidR="00F1284F" w:rsidRPr="00F1284F" w:rsidRDefault="00F1284F" w:rsidP="0088203E">
      <w:pPr>
        <w:jc w:val="both"/>
        <w:rPr>
          <w:sz w:val="22"/>
        </w:rPr>
      </w:pPr>
    </w:p>
    <w:p w14:paraId="70A49E99" w14:textId="2FD69D59" w:rsidR="003B73CC" w:rsidRPr="00F1284F" w:rsidRDefault="003B73CC" w:rsidP="0088203E">
      <w:pPr>
        <w:jc w:val="both"/>
        <w:rPr>
          <w:sz w:val="22"/>
        </w:rPr>
      </w:pPr>
      <w:r w:rsidRPr="00F1284F">
        <w:rPr>
          <w:sz w:val="22"/>
        </w:rPr>
        <w:t>Firma Yükümlülükleri</w:t>
      </w:r>
      <w:r w:rsidR="00AC4EC4" w:rsidRPr="00F1284F">
        <w:rPr>
          <w:sz w:val="22"/>
        </w:rPr>
        <w:t xml:space="preserve"> </w:t>
      </w:r>
      <w:r w:rsidR="000F24CF" w:rsidRPr="00F1284F">
        <w:rPr>
          <w:sz w:val="22"/>
        </w:rPr>
        <w:t xml:space="preserve">: </w:t>
      </w:r>
      <w:proofErr w:type="gramStart"/>
      <w:r w:rsidR="00AC4EC4" w:rsidRPr="00F1284F">
        <w:rPr>
          <w:sz w:val="22"/>
        </w:rPr>
        <w:t>……</w:t>
      </w:r>
      <w:proofErr w:type="gramEnd"/>
    </w:p>
    <w:p w14:paraId="6430BC67" w14:textId="42213ECC" w:rsidR="00732427" w:rsidRPr="00F1284F" w:rsidRDefault="00732427" w:rsidP="00F1284F">
      <w:pPr>
        <w:spacing w:before="240" w:after="240"/>
        <w:jc w:val="both"/>
        <w:rPr>
          <w:rFonts w:eastAsia="Calibri"/>
          <w:b/>
        </w:rPr>
      </w:pPr>
      <w:r w:rsidRPr="00F1284F">
        <w:rPr>
          <w:rFonts w:eastAsia="Calibri"/>
          <w:b/>
        </w:rPr>
        <w:t xml:space="preserve">MADDE </w:t>
      </w:r>
      <w:r w:rsidR="00D15347" w:rsidRPr="00F1284F">
        <w:rPr>
          <w:rFonts w:eastAsia="Calibri"/>
          <w:b/>
        </w:rPr>
        <w:t>5</w:t>
      </w:r>
      <w:r w:rsidRPr="00F1284F">
        <w:rPr>
          <w:rFonts w:eastAsia="Calibri"/>
          <w:b/>
        </w:rPr>
        <w:t>. TEBLİGAT HÜKÜMLERİ</w:t>
      </w:r>
    </w:p>
    <w:p w14:paraId="4E5276FD" w14:textId="0549DEDD" w:rsidR="00D0530E" w:rsidRPr="00F1284F" w:rsidRDefault="00D0530E" w:rsidP="00D0530E">
      <w:pPr>
        <w:jc w:val="both"/>
        <w:rPr>
          <w:sz w:val="22"/>
        </w:rPr>
      </w:pPr>
      <w:r w:rsidRPr="00F1284F">
        <w:rPr>
          <w:rFonts w:eastAsia="Malgun Gothic"/>
          <w:sz w:val="22"/>
        </w:rPr>
        <w:t xml:space="preserve">Taraflar arasında işbu Sözleşme kapsamında yapılacak tebligat ve başka muhaberat yazılı olacak, noter kanalıyla, iadeli taahhütlü mektupla veya ertesi gün alıcıya teslim gerçekleştiren kurye </w:t>
      </w:r>
      <w:r w:rsidR="000F24CF" w:rsidRPr="00F1284F">
        <w:rPr>
          <w:rFonts w:eastAsia="Malgun Gothic"/>
          <w:sz w:val="22"/>
        </w:rPr>
        <w:t xml:space="preserve">vasıtasıyla </w:t>
      </w:r>
      <w:proofErr w:type="gramStart"/>
      <w:r w:rsidR="000F24CF" w:rsidRPr="00F1284F">
        <w:rPr>
          <w:rFonts w:eastAsia="Malgun Gothic"/>
          <w:sz w:val="22"/>
        </w:rPr>
        <w:t>veya,</w:t>
      </w:r>
      <w:proofErr w:type="gramEnd"/>
      <w:r w:rsidR="000F24CF" w:rsidRPr="00F1284F">
        <w:rPr>
          <w:rFonts w:eastAsia="Malgun Gothic"/>
          <w:sz w:val="22"/>
        </w:rPr>
        <w:t xml:space="preserve"> diğer Taraf</w:t>
      </w:r>
      <w:r w:rsidR="00AC5272" w:rsidRPr="00F1284F">
        <w:rPr>
          <w:rFonts w:eastAsia="Malgun Gothic"/>
          <w:sz w:val="22"/>
        </w:rPr>
        <w:t>ça</w:t>
      </w:r>
      <w:r w:rsidR="000F24CF" w:rsidRPr="00F1284F">
        <w:rPr>
          <w:rFonts w:eastAsia="Malgun Gothic"/>
          <w:sz w:val="22"/>
        </w:rPr>
        <w:t xml:space="preserve"> </w:t>
      </w:r>
      <w:r w:rsidRPr="00F1284F">
        <w:rPr>
          <w:rFonts w:eastAsia="Malgun Gothic"/>
          <w:sz w:val="22"/>
        </w:rPr>
        <w:t>teyide tabi olmak kaydıyla, alındı teyitli e-</w:t>
      </w:r>
      <w:r w:rsidR="000F24CF" w:rsidRPr="00F1284F">
        <w:rPr>
          <w:rFonts w:eastAsia="Malgun Gothic"/>
          <w:sz w:val="22"/>
        </w:rPr>
        <w:t>posta</w:t>
      </w:r>
      <w:r w:rsidRPr="00F1284F">
        <w:rPr>
          <w:rFonts w:eastAsia="Malgun Gothic"/>
          <w:sz w:val="22"/>
        </w:rPr>
        <w:t xml:space="preserve"> ile gerçekleştirilecek, aşağıdaki iletişim bilgileri kullanılacaktır</w:t>
      </w:r>
      <w:r w:rsidRPr="00F1284F">
        <w:rPr>
          <w:sz w:val="22"/>
        </w:rPr>
        <w:t xml:space="preserve"> </w:t>
      </w:r>
      <w:r w:rsidRPr="00F1284F">
        <w:rPr>
          <w:rFonts w:eastAsia="Malgun Gothic"/>
          <w:sz w:val="22"/>
        </w:rPr>
        <w:t>Diğer tarafı temerrüde düşürmeye, sözleşmeyi feshe, sözleşmeden dönmeye ilişkin ihbarlar veya ihtarlar Türk Ticaret Kanu</w:t>
      </w:r>
      <w:r w:rsidR="006532F5" w:rsidRPr="00F1284F">
        <w:rPr>
          <w:rFonts w:eastAsia="Malgun Gothic"/>
          <w:sz w:val="22"/>
        </w:rPr>
        <w:t>nu’nun 18/III maddesine tabidir.</w:t>
      </w:r>
    </w:p>
    <w:p w14:paraId="42A83DDD" w14:textId="75E6E318" w:rsidR="00732427" w:rsidRPr="00F1284F" w:rsidRDefault="00732427" w:rsidP="00F1284F">
      <w:pPr>
        <w:spacing w:before="240" w:after="240"/>
        <w:jc w:val="both"/>
        <w:rPr>
          <w:rFonts w:eastAsia="Calibri"/>
          <w:b/>
        </w:rPr>
      </w:pPr>
      <w:r w:rsidRPr="00F1284F">
        <w:rPr>
          <w:rFonts w:eastAsia="Calibri"/>
          <w:b/>
        </w:rPr>
        <w:t xml:space="preserve">MADDE </w:t>
      </w:r>
      <w:r w:rsidR="00D15347" w:rsidRPr="00F1284F">
        <w:rPr>
          <w:rFonts w:eastAsia="Calibri"/>
          <w:b/>
        </w:rPr>
        <w:t>6</w:t>
      </w:r>
      <w:r w:rsidRPr="00F1284F">
        <w:rPr>
          <w:rFonts w:eastAsia="Calibri"/>
          <w:b/>
        </w:rPr>
        <w:t>. MÜCBİR SEBEBLER</w:t>
      </w:r>
    </w:p>
    <w:p w14:paraId="24AE18F7" w14:textId="1818883D" w:rsidR="00D0530E" w:rsidRPr="00F1284F" w:rsidRDefault="00D0530E" w:rsidP="00D0530E">
      <w:pPr>
        <w:jc w:val="both"/>
        <w:rPr>
          <w:rFonts w:eastAsia="Malgun Gothic"/>
          <w:sz w:val="22"/>
        </w:rPr>
      </w:pPr>
      <w:proofErr w:type="gramStart"/>
      <w:r w:rsidRPr="00F1284F">
        <w:rPr>
          <w:rFonts w:eastAsia="Malgun Gothic"/>
          <w:sz w:val="22"/>
        </w:rPr>
        <w:t xml:space="preserve">Tarafların her ikisinin veya birinin çalışma imkânlarını kısmen veya tamamen, geçici veya daimî olarak durduracak şekilde ve derecede meydana gelen; doğal afetler, harp, seferberlik, yangın, infilak, fırtına, salgın hastalıklar, grev ve lokavt, hükümet veya resmi makamlarca </w:t>
      </w:r>
      <w:r w:rsidR="000F24CF" w:rsidRPr="00F1284F">
        <w:rPr>
          <w:rFonts w:eastAsia="Malgun Gothic"/>
          <w:sz w:val="22"/>
        </w:rPr>
        <w:t>alınmış kararlar gibi, Taraflar</w:t>
      </w:r>
      <w:r w:rsidRPr="00F1284F">
        <w:rPr>
          <w:rFonts w:eastAsia="Malgun Gothic"/>
          <w:sz w:val="22"/>
        </w:rPr>
        <w:t xml:space="preserve">ın kontrolü haricinde gerçekleşen haller, her iki Taraf için mücbir sebep sayılır. </w:t>
      </w:r>
      <w:proofErr w:type="gramEnd"/>
      <w:r w:rsidRPr="00F1284F">
        <w:rPr>
          <w:rFonts w:eastAsia="Malgun Gothic"/>
          <w:sz w:val="22"/>
        </w:rPr>
        <w:t xml:space="preserve">Bir mücbir sebep durumunun ortaya çıkması halinde, yükümlülüklerini yerine </w:t>
      </w:r>
      <w:r w:rsidR="00FF1FF4" w:rsidRPr="00F1284F">
        <w:rPr>
          <w:rFonts w:eastAsia="Malgun Gothic"/>
          <w:sz w:val="22"/>
        </w:rPr>
        <w:t>getiremeyen Taraf diğer Tara</w:t>
      </w:r>
      <w:r w:rsidR="000F24CF" w:rsidRPr="00F1284F">
        <w:rPr>
          <w:rFonts w:eastAsia="Malgun Gothic"/>
          <w:sz w:val="22"/>
        </w:rPr>
        <w:t>f</w:t>
      </w:r>
      <w:r w:rsidR="00FF1FF4" w:rsidRPr="00F1284F">
        <w:rPr>
          <w:rFonts w:eastAsia="Malgun Gothic"/>
          <w:sz w:val="22"/>
        </w:rPr>
        <w:t xml:space="preserve">ı </w:t>
      </w:r>
      <w:r w:rsidRPr="00F1284F">
        <w:rPr>
          <w:rFonts w:eastAsia="Malgun Gothic"/>
          <w:sz w:val="22"/>
        </w:rPr>
        <w:t xml:space="preserve">mümkün </w:t>
      </w:r>
      <w:r w:rsidRPr="00F1284F">
        <w:rPr>
          <w:rFonts w:eastAsia="Malgun Gothic"/>
          <w:sz w:val="22"/>
        </w:rPr>
        <w:lastRenderedPageBreak/>
        <w:t>olan en kısa sürede yazılı olar</w:t>
      </w:r>
      <w:r w:rsidR="000F24CF" w:rsidRPr="00F1284F">
        <w:rPr>
          <w:rFonts w:eastAsia="Malgun Gothic"/>
          <w:sz w:val="22"/>
        </w:rPr>
        <w:t>ak bilgilendirecektir. Taraflar</w:t>
      </w:r>
      <w:r w:rsidRPr="00F1284F">
        <w:rPr>
          <w:rFonts w:eastAsia="Malgun Gothic"/>
          <w:sz w:val="22"/>
        </w:rPr>
        <w:t>ın her biri mücbir sebebin sonuçlarını azaltmak için ellerinden gelen her şeyi yaparak bütün gerekli geçici tedbirleri almakla mükelleftirler. Ayrıca, mücbir sebep durumunun doksan (90) günden uzun sürmesi halinde, geçici tedbirler alınmış olsa da</w:t>
      </w:r>
      <w:r w:rsidR="000F24CF" w:rsidRPr="00F1284F">
        <w:rPr>
          <w:rFonts w:eastAsia="Malgun Gothic"/>
          <w:sz w:val="22"/>
        </w:rPr>
        <w:t>hi, şayet gerekli ise, Taraflar</w:t>
      </w:r>
      <w:r w:rsidRPr="00F1284F">
        <w:rPr>
          <w:rFonts w:eastAsia="Malgun Gothic"/>
          <w:sz w:val="22"/>
        </w:rPr>
        <w:t xml:space="preserve">ın herhangi biri </w:t>
      </w:r>
      <w:proofErr w:type="spellStart"/>
      <w:r w:rsidRPr="00F1284F">
        <w:rPr>
          <w:rFonts w:eastAsia="Malgun Gothic"/>
          <w:sz w:val="22"/>
        </w:rPr>
        <w:t>Sözleşme’yi</w:t>
      </w:r>
      <w:proofErr w:type="spellEnd"/>
      <w:r w:rsidRPr="00F1284F">
        <w:rPr>
          <w:rFonts w:eastAsia="Malgun Gothic"/>
          <w:sz w:val="22"/>
        </w:rPr>
        <w:t xml:space="preserve"> tek taraflı olarak feshetme hakkına sahiptir. </w:t>
      </w:r>
    </w:p>
    <w:p w14:paraId="16DC8D2B" w14:textId="26019B4A" w:rsidR="00732427" w:rsidRPr="00F1284F" w:rsidRDefault="00D15347" w:rsidP="00F1284F">
      <w:pPr>
        <w:spacing w:before="240" w:after="240"/>
        <w:jc w:val="both"/>
        <w:rPr>
          <w:rFonts w:eastAsia="Calibri"/>
          <w:b/>
        </w:rPr>
      </w:pPr>
      <w:r w:rsidRPr="00F1284F">
        <w:rPr>
          <w:rFonts w:eastAsia="Calibri"/>
          <w:b/>
        </w:rPr>
        <w:t>MADDE 7</w:t>
      </w:r>
      <w:r w:rsidR="00732427" w:rsidRPr="00F1284F">
        <w:rPr>
          <w:rFonts w:eastAsia="Calibri"/>
          <w:b/>
        </w:rPr>
        <w:t>. KVKK VE GİZLİLİK</w:t>
      </w:r>
    </w:p>
    <w:p w14:paraId="16EDF446" w14:textId="1E0C6A5A" w:rsidR="00D0530E" w:rsidRPr="00F1284F" w:rsidRDefault="00D0530E" w:rsidP="00D0530E">
      <w:pPr>
        <w:jc w:val="both"/>
      </w:pPr>
      <w:r w:rsidRPr="00F1284F">
        <w:rPr>
          <w:rFonts w:eastAsia="Malgun Gothic"/>
          <w:sz w:val="22"/>
          <w:szCs w:val="22"/>
        </w:rPr>
        <w:t xml:space="preserve">Taraflar, işbu Sözleşme kapsamında kişisel verilerin toplanması, kullanılması, saklanması, işlenmesi ve aktarılması ile ilgili olarak, başta 6698 sayılı Kişisel Verilerin Korunması Kanunu ve Kişisel Verileri Koruma Kurumu’nun tesis etmiş olduğu her türlü ikincil düzenleme ve kararlar </w:t>
      </w:r>
      <w:proofErr w:type="gramStart"/>
      <w:r w:rsidRPr="00F1284F">
        <w:rPr>
          <w:rFonts w:eastAsia="Malgun Gothic"/>
          <w:sz w:val="22"/>
          <w:szCs w:val="22"/>
        </w:rPr>
        <w:t>dahil</w:t>
      </w:r>
      <w:proofErr w:type="gramEnd"/>
      <w:r w:rsidRPr="00F1284F">
        <w:rPr>
          <w:rFonts w:eastAsia="Malgun Gothic"/>
          <w:sz w:val="22"/>
          <w:szCs w:val="22"/>
        </w:rPr>
        <w:t xml:space="preserve"> olmak üzere kişisel verilerin korunmasına</w:t>
      </w:r>
      <w:r w:rsidR="000F24CF" w:rsidRPr="00F1284F">
        <w:rPr>
          <w:rFonts w:eastAsia="Malgun Gothic"/>
          <w:sz w:val="22"/>
          <w:szCs w:val="22"/>
        </w:rPr>
        <w:t xml:space="preserve"> ilişkin yürürlükteki mevzuat (</w:t>
      </w:r>
      <w:r w:rsidRPr="00F1284F">
        <w:rPr>
          <w:rFonts w:eastAsia="Malgun Gothic"/>
          <w:sz w:val="22"/>
          <w:szCs w:val="22"/>
        </w:rPr>
        <w:t>Veri Koruma Mevzuatı) uyarınca getirilen tüm ilke, kural ve yükümlülüklere uygun olarak hareket etmeyi kabul ve taahhüt eder.</w:t>
      </w:r>
    </w:p>
    <w:p w14:paraId="4B86E9A1" w14:textId="3E33C795" w:rsidR="00C67511" w:rsidRPr="00F1284F" w:rsidRDefault="00BB63A5" w:rsidP="00F1284F">
      <w:pPr>
        <w:spacing w:before="240" w:after="240"/>
        <w:jc w:val="both"/>
        <w:rPr>
          <w:rFonts w:eastAsia="Calibri"/>
          <w:b/>
        </w:rPr>
      </w:pPr>
      <w:r w:rsidRPr="00F1284F">
        <w:rPr>
          <w:rFonts w:eastAsia="Calibri"/>
          <w:b/>
        </w:rPr>
        <w:t xml:space="preserve">MADDE </w:t>
      </w:r>
      <w:r w:rsidR="00D15347" w:rsidRPr="00F1284F">
        <w:rPr>
          <w:rFonts w:eastAsia="Calibri"/>
          <w:b/>
        </w:rPr>
        <w:t>8</w:t>
      </w:r>
      <w:r w:rsidRPr="00F1284F">
        <w:rPr>
          <w:rFonts w:eastAsia="Calibri"/>
          <w:b/>
        </w:rPr>
        <w:t xml:space="preserve">. </w:t>
      </w:r>
      <w:r w:rsidR="00C67511" w:rsidRPr="00F1284F">
        <w:rPr>
          <w:rFonts w:eastAsia="Calibri"/>
          <w:b/>
        </w:rPr>
        <w:t xml:space="preserve">İHTİLAFLARIN ÇÖZÜMÜ </w:t>
      </w:r>
    </w:p>
    <w:p w14:paraId="11BDA95F" w14:textId="77777777" w:rsidR="00C67511" w:rsidRPr="00F1284F" w:rsidRDefault="00C67511" w:rsidP="0088203E">
      <w:pPr>
        <w:pStyle w:val="ListeParagraf"/>
        <w:ind w:left="0"/>
        <w:jc w:val="both"/>
        <w:rPr>
          <w:rFonts w:eastAsia="Arial"/>
          <w:sz w:val="22"/>
        </w:rPr>
      </w:pPr>
      <w:r w:rsidRPr="00F1284F">
        <w:rPr>
          <w:rFonts w:eastAsia="Arial"/>
          <w:sz w:val="22"/>
        </w:rPr>
        <w:t xml:space="preserve">Bu Protokol’ün imzalanması veya yorumlanması ile ilgili olarak doğabilecek herhangi bir ihtilaf halinde, Taraflar, ihtilafı, karşılıklı anlaşma yoluyla çözmeye çalışacaklardır. </w:t>
      </w:r>
    </w:p>
    <w:p w14:paraId="341759DC" w14:textId="77777777" w:rsidR="00C67511" w:rsidRPr="00F1284F" w:rsidRDefault="00C67511" w:rsidP="0088203E">
      <w:pPr>
        <w:pStyle w:val="ListeParagraf"/>
        <w:ind w:left="0"/>
        <w:jc w:val="both"/>
        <w:rPr>
          <w:rFonts w:eastAsia="Arial"/>
          <w:sz w:val="22"/>
        </w:rPr>
      </w:pPr>
      <w:r w:rsidRPr="00F1284F">
        <w:rPr>
          <w:rFonts w:eastAsia="Arial"/>
          <w:sz w:val="22"/>
        </w:rPr>
        <w:t xml:space="preserve">Taraflardan birinin diğer Tarafa yapacağı yazılı ihtarı takiben 30 (otuz) gün içinde karşılıklı anlaşma yoluyla bir çözüme ulaşılamaması halinde, bu Protokol’den doğan ihtilafların çözümlenmesinde Bursa Mahkemeleri ve İcra Daireleri yetkili olacaktır. </w:t>
      </w:r>
    </w:p>
    <w:p w14:paraId="6503AEA9" w14:textId="33156B26" w:rsidR="003B73CC" w:rsidRDefault="003B73CC" w:rsidP="00F1284F">
      <w:pPr>
        <w:spacing w:before="240" w:after="240"/>
        <w:jc w:val="both"/>
        <w:rPr>
          <w:rFonts w:eastAsia="Calibri"/>
          <w:b/>
        </w:rPr>
      </w:pPr>
      <w:r>
        <w:rPr>
          <w:rFonts w:eastAsia="Calibri"/>
          <w:b/>
        </w:rPr>
        <w:t xml:space="preserve">MADDE </w:t>
      </w:r>
      <w:r w:rsidR="00D15347">
        <w:rPr>
          <w:rFonts w:eastAsia="Calibri"/>
          <w:b/>
        </w:rPr>
        <w:t>9</w:t>
      </w:r>
      <w:r>
        <w:rPr>
          <w:rFonts w:eastAsia="Calibri"/>
          <w:b/>
        </w:rPr>
        <w:t>.</w:t>
      </w:r>
      <w:r w:rsidR="00BB63A5">
        <w:rPr>
          <w:rFonts w:eastAsia="Calibri"/>
          <w:b/>
        </w:rPr>
        <w:t xml:space="preserve"> </w:t>
      </w:r>
      <w:r w:rsidR="00BB63A5" w:rsidRPr="00564DB4">
        <w:rPr>
          <w:rFonts w:eastAsia="Calibri"/>
          <w:b/>
        </w:rPr>
        <w:t>SÜRE VE YÜRÜRLÜLÜK</w:t>
      </w:r>
    </w:p>
    <w:p w14:paraId="0F8EEAFA" w14:textId="1D830AD1" w:rsidR="00C67511" w:rsidRPr="00F1284F" w:rsidRDefault="00C67511" w:rsidP="0088203E">
      <w:pPr>
        <w:jc w:val="both"/>
        <w:rPr>
          <w:sz w:val="22"/>
        </w:rPr>
      </w:pPr>
      <w:r w:rsidRPr="00F1284F">
        <w:rPr>
          <w:sz w:val="22"/>
        </w:rPr>
        <w:t xml:space="preserve">Bu Protokol </w:t>
      </w:r>
      <w:r w:rsidR="000F24CF" w:rsidRPr="00F1284F">
        <w:rPr>
          <w:sz w:val="22"/>
        </w:rPr>
        <w:t>…/</w:t>
      </w:r>
      <w:r w:rsidR="001B7A7D" w:rsidRPr="00F1284F">
        <w:rPr>
          <w:sz w:val="22"/>
        </w:rPr>
        <w:t>…</w:t>
      </w:r>
      <w:r w:rsidR="000F24CF" w:rsidRPr="00F1284F">
        <w:rPr>
          <w:sz w:val="22"/>
        </w:rPr>
        <w:t>/</w:t>
      </w:r>
      <w:r w:rsidR="005677B7" w:rsidRPr="00F1284F">
        <w:rPr>
          <w:b/>
          <w:sz w:val="22"/>
        </w:rPr>
        <w:t>20</w:t>
      </w:r>
      <w:r w:rsidR="000F24CF" w:rsidRPr="00F1284F">
        <w:rPr>
          <w:b/>
          <w:sz w:val="22"/>
        </w:rPr>
        <w:t>…</w:t>
      </w:r>
      <w:r w:rsidRPr="00F1284F">
        <w:rPr>
          <w:sz w:val="22"/>
        </w:rPr>
        <w:t xml:space="preserve"> tarihinden itibaren yürürlüğe girecek, </w:t>
      </w:r>
      <w:r w:rsidR="000F24CF" w:rsidRPr="00F1284F">
        <w:rPr>
          <w:sz w:val="22"/>
        </w:rPr>
        <w:t>…</w:t>
      </w:r>
      <w:r w:rsidRPr="00F1284F">
        <w:rPr>
          <w:sz w:val="22"/>
        </w:rPr>
        <w:t xml:space="preserve"> </w:t>
      </w:r>
      <w:proofErr w:type="gramStart"/>
      <w:r w:rsidRPr="00F1284F">
        <w:rPr>
          <w:sz w:val="22"/>
        </w:rPr>
        <w:t>yıl</w:t>
      </w:r>
      <w:proofErr w:type="gramEnd"/>
      <w:r w:rsidR="000F24CF" w:rsidRPr="00F1284F">
        <w:rPr>
          <w:sz w:val="22"/>
        </w:rPr>
        <w:t xml:space="preserve"> / ay</w:t>
      </w:r>
      <w:r w:rsidRPr="00F1284F">
        <w:rPr>
          <w:sz w:val="22"/>
        </w:rPr>
        <w:t xml:space="preserve"> geçerli olacaktır. Tarafların karşılıklı feshetme hakkı vardır. Protokolün bitim </w:t>
      </w:r>
      <w:proofErr w:type="gramStart"/>
      <w:r w:rsidRPr="00F1284F">
        <w:rPr>
          <w:sz w:val="22"/>
        </w:rPr>
        <w:t xml:space="preserve">süresine </w:t>
      </w:r>
      <w:r w:rsidR="000F24CF" w:rsidRPr="00F1284F">
        <w:rPr>
          <w:sz w:val="22"/>
        </w:rPr>
        <w:t>…</w:t>
      </w:r>
      <w:proofErr w:type="gramEnd"/>
      <w:r w:rsidRPr="00F1284F">
        <w:rPr>
          <w:sz w:val="22"/>
        </w:rPr>
        <w:t xml:space="preserve"> </w:t>
      </w:r>
      <w:proofErr w:type="gramStart"/>
      <w:r w:rsidRPr="00F1284F">
        <w:rPr>
          <w:sz w:val="22"/>
        </w:rPr>
        <w:t>gün</w:t>
      </w:r>
      <w:proofErr w:type="gramEnd"/>
      <w:r w:rsidRPr="00F1284F">
        <w:rPr>
          <w:sz w:val="22"/>
        </w:rPr>
        <w:t xml:space="preserve"> kala herhangi bir değişiklik kararı bildirilmezse, protokol </w:t>
      </w:r>
      <w:r w:rsidR="003B73CC" w:rsidRPr="00F1284F">
        <w:rPr>
          <w:sz w:val="22"/>
        </w:rPr>
        <w:t>sona erer.</w:t>
      </w:r>
    </w:p>
    <w:p w14:paraId="72D0CFE6" w14:textId="19840521" w:rsidR="00C67511" w:rsidRDefault="00BB63A5" w:rsidP="00F1284F">
      <w:pPr>
        <w:spacing w:before="240" w:after="240"/>
        <w:jc w:val="both"/>
        <w:rPr>
          <w:rFonts w:eastAsia="Calibri"/>
          <w:b/>
        </w:rPr>
      </w:pPr>
      <w:r>
        <w:rPr>
          <w:rFonts w:eastAsia="Calibri"/>
          <w:b/>
        </w:rPr>
        <w:t xml:space="preserve">MADDE </w:t>
      </w:r>
      <w:r w:rsidR="00D15347">
        <w:rPr>
          <w:rFonts w:eastAsia="Calibri"/>
          <w:b/>
        </w:rPr>
        <w:t>10</w:t>
      </w:r>
      <w:r>
        <w:rPr>
          <w:rFonts w:eastAsia="Calibri"/>
          <w:b/>
        </w:rPr>
        <w:t xml:space="preserve">. </w:t>
      </w:r>
      <w:r w:rsidR="00C67511" w:rsidRPr="00564DB4">
        <w:rPr>
          <w:rFonts w:eastAsia="Calibri"/>
          <w:b/>
        </w:rPr>
        <w:t>PROTOKOL KOORDİNATÖRLERİ</w:t>
      </w:r>
    </w:p>
    <w:p w14:paraId="4FC48E35" w14:textId="77777777" w:rsidR="00C67511" w:rsidRPr="00F1284F" w:rsidRDefault="00C67511" w:rsidP="0088203E">
      <w:pPr>
        <w:jc w:val="both"/>
        <w:rPr>
          <w:sz w:val="22"/>
        </w:rPr>
      </w:pPr>
      <w:r w:rsidRPr="00F1284F">
        <w:rPr>
          <w:sz w:val="22"/>
        </w:rPr>
        <w:t>Bu sözleşmede geçen hususlar; aşağıda isimleri ve görevleri yazılı kişiler tarafından koordine edilecektir.</w:t>
      </w:r>
    </w:p>
    <w:p w14:paraId="42907792" w14:textId="77777777" w:rsidR="00A94111" w:rsidRPr="00564DB4" w:rsidRDefault="00A94111" w:rsidP="0088203E">
      <w:pPr>
        <w:jc w:val="both"/>
      </w:pPr>
    </w:p>
    <w:p w14:paraId="3B480098" w14:textId="35E562F2" w:rsidR="00FB2362" w:rsidRDefault="009808AC" w:rsidP="0088203E">
      <w:pPr>
        <w:pStyle w:val="ListeParagraf"/>
        <w:tabs>
          <w:tab w:val="left" w:pos="1418"/>
          <w:tab w:val="left" w:pos="4111"/>
        </w:tabs>
        <w:ind w:left="0"/>
        <w:jc w:val="both"/>
      </w:pPr>
      <w:r w:rsidRPr="009808AC">
        <w:rPr>
          <w:rFonts w:eastAsia="Calibri"/>
        </w:rPr>
        <w:t>BUÜ</w:t>
      </w:r>
      <w:r w:rsidR="00C67511" w:rsidRPr="00564DB4">
        <w:t xml:space="preserve"> Koordinatörü</w:t>
      </w:r>
      <w:r w:rsidR="00C67511" w:rsidRPr="00564DB4">
        <w:tab/>
        <w:t xml:space="preserve">: </w:t>
      </w:r>
      <w:r w:rsidR="003B73CC">
        <w:t>BUÜ</w:t>
      </w:r>
      <w:r w:rsidR="00BB63A5">
        <w:t xml:space="preserve"> </w:t>
      </w:r>
      <w:proofErr w:type="gramStart"/>
      <w:r w:rsidR="00BB63A5">
        <w:t>………….</w:t>
      </w:r>
      <w:proofErr w:type="gramEnd"/>
      <w:r w:rsidR="000059DC">
        <w:t xml:space="preserve"> </w:t>
      </w:r>
      <w:r w:rsidR="00BB63A5">
        <w:t xml:space="preserve">Fakültesi </w:t>
      </w:r>
    </w:p>
    <w:p w14:paraId="544B97EA" w14:textId="61C67329" w:rsidR="00C67511" w:rsidRPr="00564DB4" w:rsidRDefault="009208AD" w:rsidP="0088203E">
      <w:pPr>
        <w:pStyle w:val="ListeParagraf"/>
        <w:tabs>
          <w:tab w:val="left" w:pos="1418"/>
          <w:tab w:val="left" w:pos="4111"/>
        </w:tabs>
        <w:ind w:left="0"/>
        <w:jc w:val="both"/>
      </w:pPr>
      <w:r>
        <w:t>F</w:t>
      </w:r>
      <w:r w:rsidR="00C959E1">
        <w:t>irma</w:t>
      </w:r>
      <w:r w:rsidR="00C67511" w:rsidRPr="00564DB4">
        <w:t xml:space="preserve"> Koordinatörü</w:t>
      </w:r>
      <w:r w:rsidR="00C67511" w:rsidRPr="00564DB4">
        <w:tab/>
        <w:t>:</w:t>
      </w:r>
      <w:r w:rsidR="005677B7">
        <w:t xml:space="preserve"> </w:t>
      </w:r>
      <w:proofErr w:type="gramStart"/>
      <w:r w:rsidR="003B73CC">
        <w:t>……..</w:t>
      </w:r>
      <w:proofErr w:type="gramEnd"/>
    </w:p>
    <w:p w14:paraId="7279E03A" w14:textId="7E6E7532" w:rsidR="00C67511" w:rsidRDefault="00BB63A5" w:rsidP="00F1284F">
      <w:pPr>
        <w:spacing w:before="240" w:after="240"/>
        <w:jc w:val="both"/>
        <w:rPr>
          <w:rFonts w:eastAsia="Calibri"/>
          <w:b/>
        </w:rPr>
      </w:pPr>
      <w:r>
        <w:rPr>
          <w:rFonts w:eastAsia="Calibri"/>
          <w:b/>
        </w:rPr>
        <w:t xml:space="preserve">MADDE </w:t>
      </w:r>
      <w:r w:rsidR="00732427">
        <w:rPr>
          <w:rFonts w:eastAsia="Calibri"/>
          <w:b/>
        </w:rPr>
        <w:t>1</w:t>
      </w:r>
      <w:r w:rsidR="00D15347">
        <w:rPr>
          <w:rFonts w:eastAsia="Calibri"/>
          <w:b/>
        </w:rPr>
        <w:t>1</w:t>
      </w:r>
      <w:r>
        <w:rPr>
          <w:rFonts w:eastAsia="Calibri"/>
          <w:b/>
        </w:rPr>
        <w:t xml:space="preserve">. </w:t>
      </w:r>
      <w:r w:rsidR="00C67511" w:rsidRPr="00C67511">
        <w:rPr>
          <w:rFonts w:eastAsia="Calibri"/>
          <w:b/>
        </w:rPr>
        <w:t>PROTOKOL NÜSHALARI</w:t>
      </w:r>
    </w:p>
    <w:p w14:paraId="489C11CC" w14:textId="533E9557" w:rsidR="00C67511" w:rsidRDefault="00C67511" w:rsidP="0088203E">
      <w:pPr>
        <w:jc w:val="both"/>
        <w:rPr>
          <w:sz w:val="22"/>
        </w:rPr>
      </w:pPr>
      <w:r w:rsidRPr="00F1284F">
        <w:rPr>
          <w:sz w:val="22"/>
        </w:rPr>
        <w:t xml:space="preserve">İş bu </w:t>
      </w:r>
      <w:r w:rsidR="00C959E1" w:rsidRPr="00F1284F">
        <w:rPr>
          <w:sz w:val="22"/>
        </w:rPr>
        <w:t>P</w:t>
      </w:r>
      <w:r w:rsidRPr="00F1284F">
        <w:rPr>
          <w:sz w:val="22"/>
        </w:rPr>
        <w:t xml:space="preserve">rotokol </w:t>
      </w:r>
      <w:r w:rsidR="001B7A7D" w:rsidRPr="00F1284F">
        <w:rPr>
          <w:sz w:val="22"/>
        </w:rPr>
        <w:t>…</w:t>
      </w:r>
      <w:r w:rsidR="00BB63A5" w:rsidRPr="00F1284F">
        <w:rPr>
          <w:sz w:val="22"/>
        </w:rPr>
        <w:t>/</w:t>
      </w:r>
      <w:r w:rsidR="001B7A7D" w:rsidRPr="00F1284F">
        <w:rPr>
          <w:sz w:val="22"/>
        </w:rPr>
        <w:t>…</w:t>
      </w:r>
      <w:r w:rsidR="00BB63A5" w:rsidRPr="00F1284F">
        <w:rPr>
          <w:sz w:val="22"/>
        </w:rPr>
        <w:t>/</w:t>
      </w:r>
      <w:r w:rsidR="001B7A7D" w:rsidRPr="00F1284F">
        <w:rPr>
          <w:sz w:val="22"/>
        </w:rPr>
        <w:t>…</w:t>
      </w:r>
      <w:r w:rsidR="005677B7" w:rsidRPr="00F1284F">
        <w:rPr>
          <w:sz w:val="22"/>
        </w:rPr>
        <w:t>20</w:t>
      </w:r>
      <w:r w:rsidR="00C959E1" w:rsidRPr="00F1284F">
        <w:rPr>
          <w:sz w:val="22"/>
        </w:rPr>
        <w:t>.</w:t>
      </w:r>
      <w:r w:rsidR="00BB63A5" w:rsidRPr="00F1284F">
        <w:rPr>
          <w:sz w:val="22"/>
        </w:rPr>
        <w:t>..</w:t>
      </w:r>
      <w:r w:rsidRPr="00F1284F">
        <w:rPr>
          <w:sz w:val="22"/>
        </w:rPr>
        <w:t xml:space="preserve"> tarihinde  </w:t>
      </w:r>
      <w:proofErr w:type="gramStart"/>
      <w:r w:rsidR="00BB63A5" w:rsidRPr="00F1284F">
        <w:rPr>
          <w:sz w:val="22"/>
        </w:rPr>
        <w:t>….</w:t>
      </w:r>
      <w:proofErr w:type="gramEnd"/>
      <w:r w:rsidR="00BB63A5" w:rsidRPr="00F1284F">
        <w:rPr>
          <w:sz w:val="22"/>
        </w:rPr>
        <w:t xml:space="preserve"> </w:t>
      </w:r>
      <w:r w:rsidRPr="00F1284F">
        <w:rPr>
          <w:sz w:val="22"/>
        </w:rPr>
        <w:t xml:space="preserve">sayfa, </w:t>
      </w:r>
      <w:proofErr w:type="gramStart"/>
      <w:r w:rsidR="00BB63A5" w:rsidRPr="00F1284F">
        <w:rPr>
          <w:sz w:val="22"/>
        </w:rPr>
        <w:t>…….</w:t>
      </w:r>
      <w:proofErr w:type="gramEnd"/>
      <w:r w:rsidRPr="00F1284F">
        <w:rPr>
          <w:sz w:val="22"/>
        </w:rPr>
        <w:t xml:space="preserve"> </w:t>
      </w:r>
      <w:proofErr w:type="gramStart"/>
      <w:r w:rsidR="00BB63A5" w:rsidRPr="00F1284F">
        <w:rPr>
          <w:sz w:val="22"/>
        </w:rPr>
        <w:t>madde</w:t>
      </w:r>
      <w:proofErr w:type="gramEnd"/>
      <w:r w:rsidR="00BB63A5" w:rsidRPr="00F1284F">
        <w:rPr>
          <w:sz w:val="22"/>
        </w:rPr>
        <w:t xml:space="preserve"> olarak </w:t>
      </w:r>
      <w:r w:rsidRPr="00F1284F">
        <w:rPr>
          <w:sz w:val="22"/>
        </w:rPr>
        <w:t>2 (</w:t>
      </w:r>
      <w:r w:rsidR="000059DC" w:rsidRPr="00F1284F">
        <w:rPr>
          <w:sz w:val="22"/>
        </w:rPr>
        <w:t>i</w:t>
      </w:r>
      <w:r w:rsidRPr="00F1284F">
        <w:rPr>
          <w:sz w:val="22"/>
        </w:rPr>
        <w:t>ki) asıl nüsha tanzim ve imza altına alınmış olup</w:t>
      </w:r>
      <w:r w:rsidR="00BB63A5" w:rsidRPr="00F1284F">
        <w:rPr>
          <w:sz w:val="22"/>
        </w:rPr>
        <w:t>,</w:t>
      </w:r>
      <w:r w:rsidRPr="00F1284F">
        <w:rPr>
          <w:sz w:val="22"/>
        </w:rPr>
        <w:t xml:space="preserve"> </w:t>
      </w:r>
      <w:r w:rsidR="00D15347" w:rsidRPr="00F1284F">
        <w:rPr>
          <w:sz w:val="22"/>
        </w:rPr>
        <w:t xml:space="preserve">protokolün </w:t>
      </w:r>
      <w:r w:rsidRPr="00F1284F">
        <w:rPr>
          <w:sz w:val="22"/>
        </w:rPr>
        <w:t xml:space="preserve">bir nüshası </w:t>
      </w:r>
      <w:r w:rsidR="009208AD" w:rsidRPr="00F1284F">
        <w:rPr>
          <w:sz w:val="22"/>
        </w:rPr>
        <w:t>F</w:t>
      </w:r>
      <w:r w:rsidR="000F24CF" w:rsidRPr="00F1284F">
        <w:rPr>
          <w:sz w:val="22"/>
        </w:rPr>
        <w:t>irma</w:t>
      </w:r>
      <w:r w:rsidR="00D15347" w:rsidRPr="00F1284F">
        <w:rPr>
          <w:sz w:val="22"/>
        </w:rPr>
        <w:t xml:space="preserve"> </w:t>
      </w:r>
      <w:r w:rsidR="008D04F5" w:rsidRPr="00F1284F">
        <w:rPr>
          <w:sz w:val="22"/>
        </w:rPr>
        <w:t xml:space="preserve">diğer nüshası da </w:t>
      </w:r>
      <w:r w:rsidR="001E56D2" w:rsidRPr="00F1284F">
        <w:rPr>
          <w:sz w:val="22"/>
        </w:rPr>
        <w:t>BU</w:t>
      </w:r>
      <w:r w:rsidRPr="00F1284F">
        <w:rPr>
          <w:sz w:val="22"/>
        </w:rPr>
        <w:t>Ü tarafından muhafaza edilecektir.</w:t>
      </w:r>
    </w:p>
    <w:p w14:paraId="22F40BF0" w14:textId="5FA3ED69" w:rsidR="003E3AC3" w:rsidRDefault="003E3AC3" w:rsidP="0088203E">
      <w:pPr>
        <w:jc w:val="both"/>
        <w:rPr>
          <w:sz w:val="22"/>
        </w:rPr>
      </w:pPr>
    </w:p>
    <w:p w14:paraId="2ED7CEAE" w14:textId="77777777" w:rsidR="003E3AC3" w:rsidRPr="00F1284F" w:rsidRDefault="003E3AC3" w:rsidP="0088203E">
      <w:pPr>
        <w:jc w:val="both"/>
        <w:rPr>
          <w:sz w:val="22"/>
        </w:rPr>
      </w:pPr>
    </w:p>
    <w:p w14:paraId="26639B59" w14:textId="77777777" w:rsidR="00063924" w:rsidRPr="00564DB4" w:rsidRDefault="00063924" w:rsidP="0088203E">
      <w:pPr>
        <w:jc w:val="both"/>
      </w:pPr>
    </w:p>
    <w:p w14:paraId="54A96CEB" w14:textId="2FED97D9" w:rsidR="00C67511" w:rsidRPr="00797FA4" w:rsidRDefault="006532F5" w:rsidP="006532F5">
      <w:pPr>
        <w:rPr>
          <w:b/>
        </w:rPr>
      </w:pPr>
      <w:r>
        <w:rPr>
          <w:b/>
        </w:rPr>
        <w:t xml:space="preserve">                 </w:t>
      </w:r>
      <w:r w:rsidR="001B7A7D" w:rsidRPr="00797FA4">
        <w:rPr>
          <w:b/>
        </w:rPr>
        <w:t xml:space="preserve">FİRMA </w:t>
      </w:r>
      <w:r>
        <w:rPr>
          <w:b/>
        </w:rPr>
        <w:t>YETKİSİLİ</w:t>
      </w:r>
      <w:r>
        <w:rPr>
          <w:b/>
        </w:rPr>
        <w:tab/>
      </w:r>
      <w:r>
        <w:rPr>
          <w:b/>
        </w:rPr>
        <w:tab/>
      </w:r>
      <w:r>
        <w:rPr>
          <w:b/>
        </w:rPr>
        <w:tab/>
      </w:r>
      <w:r>
        <w:rPr>
          <w:b/>
        </w:rPr>
        <w:tab/>
        <w:t>BUÜ YETKİLİSİ</w:t>
      </w:r>
      <w:r w:rsidR="003B73CC" w:rsidRPr="00797FA4">
        <w:rPr>
          <w:b/>
        </w:rPr>
        <w:tab/>
      </w:r>
    </w:p>
    <w:tbl>
      <w:tblPr>
        <w:tblStyle w:val="TableNormal1"/>
        <w:tblW w:w="9069" w:type="dxa"/>
        <w:tblInd w:w="0" w:type="dxa"/>
        <w:tblLayout w:type="fixed"/>
        <w:tblLook w:val="0400" w:firstRow="0" w:lastRow="0" w:firstColumn="0" w:lastColumn="0" w:noHBand="0" w:noVBand="1"/>
      </w:tblPr>
      <w:tblGrid>
        <w:gridCol w:w="4253"/>
        <w:gridCol w:w="4816"/>
      </w:tblGrid>
      <w:tr w:rsidR="00C67511" w:rsidRPr="00797FA4" w14:paraId="53836E84" w14:textId="77777777" w:rsidTr="006532F5">
        <w:trPr>
          <w:trHeight w:val="917"/>
        </w:trPr>
        <w:tc>
          <w:tcPr>
            <w:tcW w:w="4253" w:type="dxa"/>
          </w:tcPr>
          <w:p w14:paraId="40D2B6C8" w14:textId="069BBD70" w:rsidR="00A94111" w:rsidRDefault="00A94111" w:rsidP="006532F5">
            <w:pPr>
              <w:tabs>
                <w:tab w:val="left" w:pos="764"/>
                <w:tab w:val="center" w:pos="2268"/>
              </w:tabs>
              <w:jc w:val="center"/>
              <w:rPr>
                <w:b/>
              </w:rPr>
            </w:pPr>
          </w:p>
          <w:p w14:paraId="1FBF1CC6" w14:textId="73FF1AED" w:rsidR="006532F5" w:rsidRPr="00797FA4" w:rsidRDefault="006532F5" w:rsidP="006532F5">
            <w:pPr>
              <w:tabs>
                <w:tab w:val="left" w:pos="764"/>
                <w:tab w:val="center" w:pos="2268"/>
              </w:tabs>
              <w:jc w:val="center"/>
              <w:rPr>
                <w:b/>
              </w:rPr>
            </w:pPr>
            <w:proofErr w:type="gramStart"/>
            <w:r>
              <w:rPr>
                <w:b/>
              </w:rPr>
              <w:t>……………….</w:t>
            </w:r>
            <w:proofErr w:type="gramEnd"/>
          </w:p>
          <w:p w14:paraId="6EBADA8B" w14:textId="093E6A5C" w:rsidR="00C67511" w:rsidRPr="00797FA4" w:rsidRDefault="006532F5" w:rsidP="0088203E">
            <w:pPr>
              <w:jc w:val="center"/>
              <w:rPr>
                <w:b/>
              </w:rPr>
            </w:pPr>
            <w:proofErr w:type="gramStart"/>
            <w:r>
              <w:rPr>
                <w:b/>
              </w:rPr>
              <w:t>………………………</w:t>
            </w:r>
            <w:proofErr w:type="gramEnd"/>
          </w:p>
        </w:tc>
        <w:tc>
          <w:tcPr>
            <w:tcW w:w="4816" w:type="dxa"/>
          </w:tcPr>
          <w:p w14:paraId="6103057A" w14:textId="77777777" w:rsidR="006532F5" w:rsidRDefault="006532F5" w:rsidP="0088203E">
            <w:pPr>
              <w:jc w:val="center"/>
              <w:rPr>
                <w:b/>
              </w:rPr>
            </w:pPr>
          </w:p>
          <w:p w14:paraId="37A2B6EA" w14:textId="77777777" w:rsidR="006532F5" w:rsidRPr="00797FA4" w:rsidRDefault="006532F5" w:rsidP="006532F5">
            <w:pPr>
              <w:tabs>
                <w:tab w:val="left" w:pos="764"/>
                <w:tab w:val="center" w:pos="2268"/>
              </w:tabs>
              <w:jc w:val="center"/>
              <w:rPr>
                <w:b/>
              </w:rPr>
            </w:pPr>
            <w:proofErr w:type="gramStart"/>
            <w:r>
              <w:rPr>
                <w:b/>
              </w:rPr>
              <w:t>……………….</w:t>
            </w:r>
            <w:proofErr w:type="gramEnd"/>
          </w:p>
          <w:p w14:paraId="307D571B" w14:textId="78501043" w:rsidR="00C67511" w:rsidRPr="00797FA4" w:rsidRDefault="006532F5" w:rsidP="006532F5">
            <w:pPr>
              <w:jc w:val="center"/>
              <w:rPr>
                <w:b/>
              </w:rPr>
            </w:pPr>
            <w:proofErr w:type="gramStart"/>
            <w:r>
              <w:rPr>
                <w:b/>
              </w:rPr>
              <w:t>………………………</w:t>
            </w:r>
            <w:proofErr w:type="gramEnd"/>
          </w:p>
        </w:tc>
      </w:tr>
    </w:tbl>
    <w:p w14:paraId="74339CC6" w14:textId="77777777" w:rsidR="00C67511" w:rsidRPr="00564DB4" w:rsidRDefault="00C67511" w:rsidP="0088203E">
      <w:pPr>
        <w:jc w:val="both"/>
        <w:rPr>
          <w:b/>
        </w:rPr>
      </w:pPr>
    </w:p>
    <w:p w14:paraId="7B123FC7" w14:textId="77777777" w:rsidR="006652B3" w:rsidRDefault="006652B3" w:rsidP="0088203E"/>
    <w:sectPr w:rsidR="006652B3" w:rsidSect="000059DC">
      <w:headerReference w:type="even" r:id="rId9"/>
      <w:headerReference w:type="default" r:id="rId10"/>
      <w:footerReference w:type="even" r:id="rId11"/>
      <w:footerReference w:type="default" r:id="rId12"/>
      <w:headerReference w:type="first" r:id="rId13"/>
      <w:footerReference w:type="first" r:id="rId14"/>
      <w:pgSz w:w="11906" w:h="16838"/>
      <w:pgMar w:top="851" w:right="1417" w:bottom="993" w:left="1417" w:header="284"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64631" w14:textId="77777777" w:rsidR="007A691F" w:rsidRDefault="007A691F">
      <w:r>
        <w:separator/>
      </w:r>
    </w:p>
  </w:endnote>
  <w:endnote w:type="continuationSeparator" w:id="0">
    <w:p w14:paraId="68BB0E75" w14:textId="77777777" w:rsidR="007A691F" w:rsidRDefault="007A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93AF" w14:textId="77777777" w:rsidR="00F75E26" w:rsidRDefault="00F75E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0059DC" w14:paraId="0B76843D" w14:textId="77777777" w:rsidTr="002C795B">
      <w:tc>
        <w:tcPr>
          <w:tcW w:w="3228" w:type="dxa"/>
        </w:tcPr>
        <w:p w14:paraId="29657D75" w14:textId="4D87903D" w:rsidR="000059DC" w:rsidRDefault="000059DC" w:rsidP="000059DC">
          <w:pPr>
            <w:pBdr>
              <w:top w:val="nil"/>
              <w:left w:val="nil"/>
              <w:bottom w:val="nil"/>
              <w:right w:val="nil"/>
              <w:between w:val="nil"/>
            </w:pBdr>
            <w:tabs>
              <w:tab w:val="center" w:pos="4536"/>
              <w:tab w:val="right" w:pos="9072"/>
            </w:tabs>
            <w:rPr>
              <w:sz w:val="16"/>
              <w:szCs w:val="16"/>
            </w:rPr>
          </w:pPr>
          <w:r>
            <w:rPr>
              <w:sz w:val="16"/>
              <w:szCs w:val="16"/>
            </w:rPr>
            <w:t xml:space="preserve">İlk Yayın Tarihi: </w:t>
          </w:r>
          <w:r w:rsidR="00F75E26">
            <w:rPr>
              <w:sz w:val="16"/>
              <w:szCs w:val="16"/>
            </w:rPr>
            <w:t>27.06.2024</w:t>
          </w:r>
          <w:bookmarkStart w:id="0" w:name="_GoBack"/>
          <w:bookmarkEnd w:id="0"/>
        </w:p>
      </w:tc>
      <w:tc>
        <w:tcPr>
          <w:tcW w:w="3228" w:type="dxa"/>
        </w:tcPr>
        <w:p w14:paraId="358ACD38" w14:textId="4798AC7F" w:rsidR="000059DC" w:rsidRDefault="000059DC" w:rsidP="000059DC">
          <w:pPr>
            <w:pBdr>
              <w:top w:val="nil"/>
              <w:left w:val="nil"/>
              <w:bottom w:val="nil"/>
              <w:right w:val="nil"/>
              <w:between w:val="nil"/>
            </w:pBdr>
            <w:tabs>
              <w:tab w:val="center" w:pos="4536"/>
              <w:tab w:val="right" w:pos="9072"/>
            </w:tabs>
            <w:rPr>
              <w:sz w:val="16"/>
              <w:szCs w:val="16"/>
            </w:rPr>
          </w:pPr>
          <w:r>
            <w:rPr>
              <w:sz w:val="16"/>
              <w:szCs w:val="16"/>
            </w:rPr>
            <w:t xml:space="preserve">Revizyon No/Tarih:0 / </w:t>
          </w:r>
        </w:p>
      </w:tc>
      <w:tc>
        <w:tcPr>
          <w:tcW w:w="3182" w:type="dxa"/>
        </w:tcPr>
        <w:p w14:paraId="28EF9D69" w14:textId="4CA31AF5" w:rsidR="000059DC" w:rsidRDefault="000059DC" w:rsidP="000059DC">
          <w:pPr>
            <w:pBdr>
              <w:top w:val="nil"/>
              <w:left w:val="nil"/>
              <w:bottom w:val="nil"/>
              <w:right w:val="nil"/>
              <w:between w:val="nil"/>
            </w:pBd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F75E26">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F75E26">
            <w:rPr>
              <w:noProof/>
              <w:sz w:val="16"/>
              <w:szCs w:val="16"/>
            </w:rPr>
            <w:t>2</w:t>
          </w:r>
          <w:r>
            <w:rPr>
              <w:sz w:val="16"/>
              <w:szCs w:val="16"/>
            </w:rPr>
            <w:fldChar w:fldCharType="end"/>
          </w:r>
        </w:p>
      </w:tc>
    </w:tr>
    <w:tr w:rsidR="000059DC" w14:paraId="2B29C1C5" w14:textId="77777777" w:rsidTr="002C795B">
      <w:tc>
        <w:tcPr>
          <w:tcW w:w="9638" w:type="dxa"/>
          <w:gridSpan w:val="3"/>
        </w:tcPr>
        <w:p w14:paraId="5CBBC963" w14:textId="77777777" w:rsidR="000059DC" w:rsidRDefault="000059DC" w:rsidP="000059DC">
          <w:pPr>
            <w:pBdr>
              <w:top w:val="nil"/>
              <w:left w:val="nil"/>
              <w:bottom w:val="nil"/>
              <w:right w:val="nil"/>
              <w:between w:val="nil"/>
            </w:pBdr>
            <w:tabs>
              <w:tab w:val="center" w:pos="4536"/>
              <w:tab w:val="right" w:pos="9072"/>
            </w:tabs>
            <w:rPr>
              <w:sz w:val="16"/>
              <w:szCs w:val="16"/>
            </w:rPr>
          </w:pPr>
          <w:r>
            <w:rPr>
              <w:sz w:val="16"/>
              <w:szCs w:val="16"/>
            </w:rPr>
            <w:t xml:space="preserve">Web sitemizde yayınlanan son </w:t>
          </w:r>
          <w:proofErr w:type="gramStart"/>
          <w:r>
            <w:rPr>
              <w:sz w:val="16"/>
              <w:szCs w:val="16"/>
            </w:rPr>
            <w:t>versiyonu</w:t>
          </w:r>
          <w:proofErr w:type="gramEnd"/>
          <w:r>
            <w:rPr>
              <w:sz w:val="16"/>
              <w:szCs w:val="16"/>
            </w:rPr>
            <w:t xml:space="preserve"> kontrollü dokümandır.</w:t>
          </w:r>
        </w:p>
      </w:tc>
    </w:tr>
  </w:tbl>
  <w:p w14:paraId="05048EDE" w14:textId="2FE6194D" w:rsidR="00FA75AE" w:rsidRDefault="007A691F">
    <w:pPr>
      <w:pStyle w:val="AltBilgi"/>
      <w:jc w:val="center"/>
    </w:pPr>
  </w:p>
  <w:p w14:paraId="1AE99EC3" w14:textId="77777777" w:rsidR="00927ACF" w:rsidRDefault="007A691F" w:rsidP="00E0368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8DF0" w14:textId="77777777" w:rsidR="00F75E26" w:rsidRDefault="00F75E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C3BAC" w14:textId="77777777" w:rsidR="007A691F" w:rsidRDefault="007A691F">
      <w:r>
        <w:separator/>
      </w:r>
    </w:p>
  </w:footnote>
  <w:footnote w:type="continuationSeparator" w:id="0">
    <w:p w14:paraId="0EBE6E40" w14:textId="77777777" w:rsidR="007A691F" w:rsidRDefault="007A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EE39" w14:textId="77777777" w:rsidR="00F75E26" w:rsidRDefault="00F75E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7FB4" w14:textId="77777777" w:rsidR="0076316F" w:rsidRPr="0076316F" w:rsidRDefault="007A691F" w:rsidP="0076316F">
    <w:pPr>
      <w:ind w:left="-284"/>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1CFF" w14:textId="77777777" w:rsidR="00F75E26" w:rsidRDefault="00F75E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C84"/>
    <w:multiLevelType w:val="multilevel"/>
    <w:tmpl w:val="17DE0C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A92C0A"/>
    <w:multiLevelType w:val="multilevel"/>
    <w:tmpl w:val="599C150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11"/>
    <w:rsid w:val="000059DC"/>
    <w:rsid w:val="00017F6B"/>
    <w:rsid w:val="000461BC"/>
    <w:rsid w:val="00063924"/>
    <w:rsid w:val="000902AA"/>
    <w:rsid w:val="000A424D"/>
    <w:rsid w:val="000A616C"/>
    <w:rsid w:val="000D08FF"/>
    <w:rsid w:val="000D12D8"/>
    <w:rsid w:val="000F24CF"/>
    <w:rsid w:val="000F52F1"/>
    <w:rsid w:val="00104C25"/>
    <w:rsid w:val="001856F4"/>
    <w:rsid w:val="001B7A7D"/>
    <w:rsid w:val="001D4DFF"/>
    <w:rsid w:val="001E56D2"/>
    <w:rsid w:val="001F5B12"/>
    <w:rsid w:val="001F7AAC"/>
    <w:rsid w:val="001F7DA4"/>
    <w:rsid w:val="0021217C"/>
    <w:rsid w:val="002161B5"/>
    <w:rsid w:val="002378B8"/>
    <w:rsid w:val="00290E86"/>
    <w:rsid w:val="00296BCA"/>
    <w:rsid w:val="002F0042"/>
    <w:rsid w:val="002F0B87"/>
    <w:rsid w:val="002F3275"/>
    <w:rsid w:val="0030170A"/>
    <w:rsid w:val="0037410D"/>
    <w:rsid w:val="003B5ED9"/>
    <w:rsid w:val="003B73CC"/>
    <w:rsid w:val="003C7ECF"/>
    <w:rsid w:val="003E37CE"/>
    <w:rsid w:val="003E3AC3"/>
    <w:rsid w:val="0041297A"/>
    <w:rsid w:val="00435B0B"/>
    <w:rsid w:val="0045665B"/>
    <w:rsid w:val="004726D8"/>
    <w:rsid w:val="00525252"/>
    <w:rsid w:val="005677B7"/>
    <w:rsid w:val="005868E2"/>
    <w:rsid w:val="005B0C74"/>
    <w:rsid w:val="005B356A"/>
    <w:rsid w:val="005E35F5"/>
    <w:rsid w:val="005E6C8F"/>
    <w:rsid w:val="0061782F"/>
    <w:rsid w:val="006248C3"/>
    <w:rsid w:val="006532F5"/>
    <w:rsid w:val="00656C82"/>
    <w:rsid w:val="006652B3"/>
    <w:rsid w:val="00683ED8"/>
    <w:rsid w:val="006B2536"/>
    <w:rsid w:val="006C4E1F"/>
    <w:rsid w:val="006E26BE"/>
    <w:rsid w:val="00732427"/>
    <w:rsid w:val="007334F3"/>
    <w:rsid w:val="0074132A"/>
    <w:rsid w:val="00764F12"/>
    <w:rsid w:val="007666F1"/>
    <w:rsid w:val="00771C58"/>
    <w:rsid w:val="00777220"/>
    <w:rsid w:val="00797FA4"/>
    <w:rsid w:val="007A691F"/>
    <w:rsid w:val="007E555A"/>
    <w:rsid w:val="007E71EB"/>
    <w:rsid w:val="00877041"/>
    <w:rsid w:val="0088203E"/>
    <w:rsid w:val="008A193C"/>
    <w:rsid w:val="008B615E"/>
    <w:rsid w:val="008D04F5"/>
    <w:rsid w:val="008F629A"/>
    <w:rsid w:val="009208AD"/>
    <w:rsid w:val="00966825"/>
    <w:rsid w:val="009808AC"/>
    <w:rsid w:val="0098472D"/>
    <w:rsid w:val="009B2D87"/>
    <w:rsid w:val="009C3454"/>
    <w:rsid w:val="009E19BC"/>
    <w:rsid w:val="009E3495"/>
    <w:rsid w:val="009F2116"/>
    <w:rsid w:val="00A0076D"/>
    <w:rsid w:val="00A0760E"/>
    <w:rsid w:val="00A10091"/>
    <w:rsid w:val="00A152CD"/>
    <w:rsid w:val="00A549D1"/>
    <w:rsid w:val="00A613AD"/>
    <w:rsid w:val="00A6309C"/>
    <w:rsid w:val="00A94111"/>
    <w:rsid w:val="00AC4EC4"/>
    <w:rsid w:val="00AC5272"/>
    <w:rsid w:val="00AF02E9"/>
    <w:rsid w:val="00B13257"/>
    <w:rsid w:val="00B309C8"/>
    <w:rsid w:val="00B52844"/>
    <w:rsid w:val="00B54B91"/>
    <w:rsid w:val="00B858F4"/>
    <w:rsid w:val="00B8621B"/>
    <w:rsid w:val="00B91B84"/>
    <w:rsid w:val="00BB63A5"/>
    <w:rsid w:val="00BC61F2"/>
    <w:rsid w:val="00BD0E5C"/>
    <w:rsid w:val="00BF65CB"/>
    <w:rsid w:val="00BF75F5"/>
    <w:rsid w:val="00C003CF"/>
    <w:rsid w:val="00C35EC2"/>
    <w:rsid w:val="00C43AA9"/>
    <w:rsid w:val="00C67511"/>
    <w:rsid w:val="00C959E1"/>
    <w:rsid w:val="00CE6EEA"/>
    <w:rsid w:val="00D0530E"/>
    <w:rsid w:val="00D15347"/>
    <w:rsid w:val="00D21F6B"/>
    <w:rsid w:val="00D55D7D"/>
    <w:rsid w:val="00D77FEB"/>
    <w:rsid w:val="00DA1A64"/>
    <w:rsid w:val="00E309EF"/>
    <w:rsid w:val="00E66A1B"/>
    <w:rsid w:val="00EA7B52"/>
    <w:rsid w:val="00EE39FE"/>
    <w:rsid w:val="00F1284F"/>
    <w:rsid w:val="00F40281"/>
    <w:rsid w:val="00F527CB"/>
    <w:rsid w:val="00F53054"/>
    <w:rsid w:val="00F75E26"/>
    <w:rsid w:val="00F77C3E"/>
    <w:rsid w:val="00F929B5"/>
    <w:rsid w:val="00FB10EB"/>
    <w:rsid w:val="00FB2362"/>
    <w:rsid w:val="00FC6FFC"/>
    <w:rsid w:val="00FF1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AFABE"/>
  <w15:docId w15:val="{0D05C8D0-C3F1-4840-BBE2-C457206F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7511"/>
    <w:pPr>
      <w:widowControl w:val="0"/>
      <w:spacing w:after="0" w:line="240" w:lineRule="auto"/>
    </w:pPr>
    <w:rPr>
      <w:rFonts w:ascii="Times New Roman" w:eastAsia="Times New Roman"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rsid w:val="00C67511"/>
    <w:pPr>
      <w:widowControl w:val="0"/>
      <w:spacing w:after="0" w:line="240" w:lineRule="auto"/>
    </w:pPr>
    <w:rPr>
      <w:rFonts w:ascii="Times New Roman" w:eastAsia="Times New Roman" w:hAnsi="Times New Roman" w:cs="Times New Roman"/>
      <w:color w:val="000000"/>
      <w:sz w:val="24"/>
      <w:szCs w:val="24"/>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C67511"/>
    <w:pPr>
      <w:tabs>
        <w:tab w:val="center" w:pos="4536"/>
        <w:tab w:val="right" w:pos="9072"/>
      </w:tabs>
    </w:pPr>
  </w:style>
  <w:style w:type="character" w:customStyle="1" w:styleId="AltBilgiChar">
    <w:name w:val="Alt Bilgi Char"/>
    <w:basedOn w:val="VarsaylanParagrafYazTipi"/>
    <w:link w:val="AltBilgi"/>
    <w:uiPriority w:val="99"/>
    <w:rsid w:val="00C67511"/>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C67511"/>
    <w:pPr>
      <w:ind w:left="720"/>
      <w:contextualSpacing/>
    </w:pPr>
  </w:style>
  <w:style w:type="character" w:styleId="Kpr">
    <w:name w:val="Hyperlink"/>
    <w:basedOn w:val="VarsaylanParagrafYazTipi"/>
    <w:uiPriority w:val="99"/>
    <w:unhideWhenUsed/>
    <w:rsid w:val="00C67511"/>
    <w:rPr>
      <w:color w:val="0563C1" w:themeColor="hyperlink"/>
      <w:u w:val="single"/>
    </w:rPr>
  </w:style>
  <w:style w:type="paragraph" w:styleId="stBilgi">
    <w:name w:val="header"/>
    <w:basedOn w:val="Normal"/>
    <w:link w:val="stBilgiChar"/>
    <w:uiPriority w:val="99"/>
    <w:unhideWhenUsed/>
    <w:rsid w:val="00A94111"/>
    <w:pPr>
      <w:tabs>
        <w:tab w:val="center" w:pos="4536"/>
        <w:tab w:val="right" w:pos="9072"/>
      </w:tabs>
    </w:pPr>
  </w:style>
  <w:style w:type="character" w:customStyle="1" w:styleId="stBilgiChar">
    <w:name w:val="Üst Bilgi Char"/>
    <w:basedOn w:val="VarsaylanParagrafYazTipi"/>
    <w:link w:val="stBilgi"/>
    <w:uiPriority w:val="99"/>
    <w:rsid w:val="00A94111"/>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21217C"/>
    <w:rPr>
      <w:rFonts w:ascii="Tahoma" w:hAnsi="Tahoma" w:cs="Tahoma"/>
      <w:sz w:val="16"/>
      <w:szCs w:val="16"/>
    </w:rPr>
  </w:style>
  <w:style w:type="character" w:customStyle="1" w:styleId="BalonMetniChar">
    <w:name w:val="Balon Metni Char"/>
    <w:basedOn w:val="VarsaylanParagrafYazTipi"/>
    <w:link w:val="BalonMetni"/>
    <w:uiPriority w:val="99"/>
    <w:semiHidden/>
    <w:rsid w:val="0021217C"/>
    <w:rPr>
      <w:rFonts w:ascii="Tahoma" w:eastAsia="Times New Roman" w:hAnsi="Tahoma" w:cs="Tahoma"/>
      <w:color w:val="000000"/>
      <w:sz w:val="16"/>
      <w:szCs w:val="16"/>
      <w:lang w:eastAsia="tr-TR"/>
    </w:rPr>
  </w:style>
  <w:style w:type="table" w:styleId="TabloKlavuzu">
    <w:name w:val="Table Grid"/>
    <w:basedOn w:val="NormalTablo"/>
    <w:uiPriority w:val="39"/>
    <w:rsid w:val="003E3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6248C3"/>
    <w:pPr>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5230">
      <w:bodyDiv w:val="1"/>
      <w:marLeft w:val="0"/>
      <w:marRight w:val="0"/>
      <w:marTop w:val="0"/>
      <w:marBottom w:val="0"/>
      <w:divBdr>
        <w:top w:val="none" w:sz="0" w:space="0" w:color="auto"/>
        <w:left w:val="none" w:sz="0" w:space="0" w:color="auto"/>
        <w:bottom w:val="none" w:sz="0" w:space="0" w:color="auto"/>
        <w:right w:val="none" w:sz="0" w:space="0" w:color="auto"/>
      </w:divBdr>
    </w:div>
    <w:div w:id="367801374">
      <w:bodyDiv w:val="1"/>
      <w:marLeft w:val="0"/>
      <w:marRight w:val="0"/>
      <w:marTop w:val="0"/>
      <w:marBottom w:val="0"/>
      <w:divBdr>
        <w:top w:val="none" w:sz="0" w:space="0" w:color="auto"/>
        <w:left w:val="none" w:sz="0" w:space="0" w:color="auto"/>
        <w:bottom w:val="none" w:sz="0" w:space="0" w:color="auto"/>
        <w:right w:val="none" w:sz="0" w:space="0" w:color="auto"/>
      </w:divBdr>
    </w:div>
    <w:div w:id="624697273">
      <w:bodyDiv w:val="1"/>
      <w:marLeft w:val="0"/>
      <w:marRight w:val="0"/>
      <w:marTop w:val="0"/>
      <w:marBottom w:val="0"/>
      <w:divBdr>
        <w:top w:val="none" w:sz="0" w:space="0" w:color="auto"/>
        <w:left w:val="none" w:sz="0" w:space="0" w:color="auto"/>
        <w:bottom w:val="none" w:sz="0" w:space="0" w:color="auto"/>
        <w:right w:val="none" w:sz="0" w:space="0" w:color="auto"/>
      </w:divBdr>
    </w:div>
    <w:div w:id="17702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6C12-DECB-41AD-9D00-C668BB47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657</Words>
  <Characters>3748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CASPER</cp:lastModifiedBy>
  <cp:revision>10</cp:revision>
  <cp:lastPrinted>2024-05-07T12:58:00Z</cp:lastPrinted>
  <dcterms:created xsi:type="dcterms:W3CDTF">2024-05-27T11:16:00Z</dcterms:created>
  <dcterms:modified xsi:type="dcterms:W3CDTF">2024-06-27T06:36:00Z</dcterms:modified>
</cp:coreProperties>
</file>